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A6" w:rsidRDefault="000518A6" w:rsidP="00FF174B">
      <w:pPr>
        <w:pStyle w:val="a3"/>
        <w:shd w:val="clear" w:color="auto" w:fill="FFFFFF"/>
        <w:spacing w:before="0" w:beforeAutospacing="0" w:after="0" w:afterAutospacing="0" w:line="276" w:lineRule="auto"/>
        <w:jc w:val="center"/>
        <w:rPr>
          <w:color w:val="333333"/>
        </w:rPr>
      </w:pPr>
      <w:r>
        <w:rPr>
          <w:rFonts w:hint="eastAsia"/>
          <w:b/>
          <w:bCs/>
          <w:color w:val="333333"/>
          <w:sz w:val="36"/>
          <w:szCs w:val="36"/>
        </w:rPr>
        <w:t>国务院办公厅关于改革完善中央财政科研经费管理的若干意见</w:t>
      </w:r>
    </w:p>
    <w:p w:rsidR="000518A6" w:rsidRDefault="000518A6" w:rsidP="00FF174B">
      <w:pPr>
        <w:pStyle w:val="a3"/>
        <w:shd w:val="clear" w:color="auto" w:fill="FFFFFF"/>
        <w:spacing w:before="0" w:beforeAutospacing="0" w:after="0" w:afterAutospacing="0" w:line="276" w:lineRule="auto"/>
        <w:jc w:val="center"/>
        <w:rPr>
          <w:color w:val="333333"/>
        </w:rPr>
      </w:pPr>
      <w:r>
        <w:rPr>
          <w:rFonts w:ascii="楷体" w:eastAsia="楷体" w:hAnsi="楷体" w:hint="eastAsia"/>
          <w:color w:val="333333"/>
        </w:rPr>
        <w:t>国办发〔2021〕32号</w:t>
      </w:r>
    </w:p>
    <w:p w:rsidR="000518A6" w:rsidRDefault="000518A6" w:rsidP="00FF174B">
      <w:pPr>
        <w:pStyle w:val="a3"/>
        <w:shd w:val="clear" w:color="auto" w:fill="FFFFFF"/>
        <w:spacing w:before="0" w:beforeAutospacing="0" w:after="0" w:afterAutospacing="0" w:line="276" w:lineRule="auto"/>
        <w:ind w:firstLine="480"/>
        <w:jc w:val="both"/>
        <w:rPr>
          <w:color w:val="333333"/>
        </w:rPr>
      </w:pPr>
    </w:p>
    <w:p w:rsidR="000518A6" w:rsidRDefault="000518A6" w:rsidP="00FF174B">
      <w:pPr>
        <w:pStyle w:val="a3"/>
        <w:shd w:val="clear" w:color="auto" w:fill="FFFFFF"/>
        <w:spacing w:before="0" w:beforeAutospacing="0" w:after="0" w:afterAutospacing="0" w:line="276" w:lineRule="auto"/>
        <w:jc w:val="both"/>
        <w:rPr>
          <w:color w:val="333333"/>
        </w:rPr>
      </w:pPr>
      <w:r>
        <w:rPr>
          <w:rFonts w:hint="eastAsia"/>
          <w:color w:val="333333"/>
        </w:rPr>
        <w:t>各省、自治区、直辖市人民政府，国务院各部委、各直属机构：</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color w:val="333333"/>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Pr>
          <w:rFonts w:hint="eastAsia"/>
          <w:color w:val="333333"/>
        </w:rPr>
        <w:t>作出</w:t>
      </w:r>
      <w:proofErr w:type="gramEnd"/>
      <w:r>
        <w:rPr>
          <w:rFonts w:hint="eastAsia"/>
          <w:color w:val="333333"/>
        </w:rPr>
        <w:t>更大贡献，经国务院同意，现就改革完善中央财政科研经费管理提出如下意见：</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b/>
          <w:bCs/>
          <w:color w:val="333333"/>
        </w:rPr>
        <w:t>一、扩大科研项目经费管理自主权</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（一）简化预算编制。</w:t>
      </w:r>
      <w:r>
        <w:rPr>
          <w:rFonts w:hint="eastAsia"/>
          <w:color w:val="333333"/>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ascii="楷体" w:eastAsia="楷体" w:hAnsi="楷体" w:hint="eastAsia"/>
          <w:color w:val="333333"/>
        </w:rPr>
        <w:t>（项目管理部门负责落实）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（二）下放预算调剂权。</w:t>
      </w:r>
      <w:r>
        <w:rPr>
          <w:rFonts w:hint="eastAsia"/>
          <w:color w:val="333333"/>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ascii="楷体" w:eastAsia="楷体" w:hAnsi="楷体" w:hint="eastAsia"/>
          <w:color w:val="333333"/>
        </w:rPr>
        <w:t>（项目管理部门、项目承担单位负责落实）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（三）扩大经费包干制实施范围。</w:t>
      </w:r>
      <w:r>
        <w:rPr>
          <w:rFonts w:hint="eastAsia"/>
          <w:color w:val="333333"/>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ascii="楷体" w:eastAsia="楷体" w:hAnsi="楷体" w:hint="eastAsia"/>
          <w:color w:val="333333"/>
        </w:rPr>
        <w:t>（项目管理部门、项目承担单位、财政部、单位主管部门负责落实）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b/>
          <w:bCs/>
          <w:color w:val="333333"/>
        </w:rPr>
        <w:t>二、完善科研项目经费拨付机制</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（四）合理确定经费拨付计划。</w:t>
      </w:r>
      <w:r>
        <w:rPr>
          <w:rFonts w:hint="eastAsia"/>
          <w:color w:val="333333"/>
        </w:rPr>
        <w:t>项目管理部门要根据不同类型科研项目特点、研究进度、资金需求等，合理制定经费拨付计划并及时拨付资金。首笔资金拨付比例要充分尊重项目负责人意见，切实保障科研活动需要。</w:t>
      </w:r>
      <w:r>
        <w:rPr>
          <w:rFonts w:ascii="楷体" w:eastAsia="楷体" w:hAnsi="楷体" w:hint="eastAsia"/>
          <w:color w:val="333333"/>
        </w:rPr>
        <w:t>（项目管理部门负责落实）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（五）加快经费拨付进度。</w:t>
      </w:r>
      <w:r>
        <w:rPr>
          <w:rFonts w:hint="eastAsia"/>
          <w:color w:val="333333"/>
        </w:rPr>
        <w:t>财政部、项目管理部门可在部门预算批复前预拨科研经费。项目管理部门要加强经费拨付与项目立项的衔接，在项目任务</w:t>
      </w:r>
      <w:proofErr w:type="gramStart"/>
      <w:r>
        <w:rPr>
          <w:rFonts w:hint="eastAsia"/>
          <w:color w:val="333333"/>
        </w:rPr>
        <w:t>书签订</w:t>
      </w:r>
      <w:proofErr w:type="gramEnd"/>
      <w:r>
        <w:rPr>
          <w:rFonts w:hint="eastAsia"/>
          <w:color w:val="333333"/>
        </w:rPr>
        <w:t>后30日内，</w:t>
      </w:r>
      <w:r>
        <w:rPr>
          <w:rFonts w:hint="eastAsia"/>
          <w:color w:val="333333"/>
        </w:rPr>
        <w:lastRenderedPageBreak/>
        <w:t>将经费拨付至项目承担单位。项目牵头单位要根据项目负责人意见，及时将经费拨付至项目参与单位。</w:t>
      </w:r>
      <w:r>
        <w:rPr>
          <w:rFonts w:ascii="楷体" w:eastAsia="楷体" w:hAnsi="楷体" w:hint="eastAsia"/>
          <w:color w:val="333333"/>
        </w:rPr>
        <w:t>（财政部、项目管理部门、项目承担单位负责落实）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（六）改进结余资金管理。</w:t>
      </w:r>
      <w:r>
        <w:rPr>
          <w:rFonts w:hint="eastAsia"/>
          <w:color w:val="333333"/>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ascii="楷体" w:eastAsia="楷体" w:hAnsi="楷体" w:hint="eastAsia"/>
          <w:color w:val="333333"/>
        </w:rPr>
        <w:t>（项目管理部门、项目承担单位负责落实）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b/>
          <w:bCs/>
          <w:color w:val="333333"/>
        </w:rPr>
        <w:t>三、加大科研人员激励力度</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（七）提高间接费用比例。</w:t>
      </w:r>
      <w:r>
        <w:rPr>
          <w:rFonts w:hint="eastAsia"/>
          <w:color w:val="333333"/>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ascii="楷体" w:eastAsia="楷体" w:hAnsi="楷体" w:hint="eastAsia"/>
          <w:color w:val="333333"/>
        </w:rPr>
        <w:t>（项目管理部门、项目承担单位负责落实）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（八）扩大稳定支持科研经费提取奖励经费试点范围。</w:t>
      </w:r>
      <w:r>
        <w:rPr>
          <w:rFonts w:hint="eastAsia"/>
          <w:color w:val="333333"/>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ascii="楷体" w:eastAsia="楷体" w:hAnsi="楷体" w:hint="eastAsia"/>
          <w:color w:val="333333"/>
        </w:rPr>
        <w:t>（中央级科研院所负责落实）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（九）扩大劳务费开支范围。</w:t>
      </w:r>
      <w:r>
        <w:rPr>
          <w:rFonts w:hint="eastAsia"/>
          <w:color w:val="333333"/>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ascii="楷体" w:eastAsia="楷体" w:hAnsi="楷体" w:hint="eastAsia"/>
          <w:color w:val="333333"/>
        </w:rPr>
        <w:t>（项目承担单位、项目管理部门负责落实）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（十）合理核定绩效工资总量。</w:t>
      </w:r>
      <w:r>
        <w:rPr>
          <w:rFonts w:hint="eastAsia"/>
          <w:color w:val="333333"/>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ascii="楷体" w:eastAsia="楷体" w:hAnsi="楷体" w:hint="eastAsia"/>
          <w:color w:val="333333"/>
        </w:rPr>
        <w:t>（人力资源社会保障部、科技部、财政部、国务院国资委、单位主管部门负责落实）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（十一）加大科技成果转化激励力度。</w:t>
      </w:r>
      <w:r>
        <w:rPr>
          <w:rFonts w:hint="eastAsia"/>
          <w:color w:val="333333"/>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w:t>
      </w:r>
      <w:proofErr w:type="gramStart"/>
      <w:r>
        <w:rPr>
          <w:rFonts w:hint="eastAsia"/>
          <w:color w:val="333333"/>
        </w:rPr>
        <w:t>作出</w:t>
      </w:r>
      <w:proofErr w:type="gramEnd"/>
      <w:r>
        <w:rPr>
          <w:rFonts w:hint="eastAsia"/>
          <w:color w:val="333333"/>
        </w:rPr>
        <w:t>重要贡献的人员给予奖励和报酬，剩余部分留归项目</w:t>
      </w:r>
      <w:r>
        <w:rPr>
          <w:rFonts w:hint="eastAsia"/>
          <w:color w:val="333333"/>
        </w:rPr>
        <w:lastRenderedPageBreak/>
        <w:t>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ascii="楷体" w:eastAsia="楷体" w:hAnsi="楷体" w:hint="eastAsia"/>
          <w:color w:val="333333"/>
        </w:rPr>
        <w:t>（科技部、人力资源社会保障部、财政部等有关部门负责落实）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b/>
          <w:bCs/>
          <w:color w:val="333333"/>
        </w:rPr>
        <w:t>四、减轻科研人员事务性负担</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（十二）全面落实科研财务助理制度。</w:t>
      </w:r>
      <w:r>
        <w:rPr>
          <w:rFonts w:hint="eastAsia"/>
          <w:color w:val="333333"/>
        </w:rPr>
        <w:t>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w:t>
      </w:r>
      <w:r>
        <w:rPr>
          <w:rFonts w:ascii="楷体" w:eastAsia="楷体" w:hAnsi="楷体" w:hint="eastAsia"/>
          <w:color w:val="333333"/>
        </w:rPr>
        <w:t>（项目承担单位负责落实）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（十三）改进财务报销管理方式。</w:t>
      </w:r>
      <w:r>
        <w:rPr>
          <w:rFonts w:hint="eastAsia"/>
          <w:color w:val="333333"/>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ascii="楷体" w:eastAsia="楷体" w:hAnsi="楷体" w:hint="eastAsia"/>
          <w:color w:val="333333"/>
        </w:rPr>
        <w:t>（项目承担单位负责落实）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（十四）推进科研经费无纸化报销试点。</w:t>
      </w:r>
      <w:r>
        <w:rPr>
          <w:rFonts w:hint="eastAsia"/>
          <w:color w:val="333333"/>
        </w:rPr>
        <w:t>选择部分电子票据接收、入账、归档处理工作量比较大的中央高校、科研院所、企业，纳入电子入账凭证会计数据标准推广范围，推动科研经费报销数字化、无纸化。</w:t>
      </w:r>
      <w:r>
        <w:rPr>
          <w:rFonts w:ascii="楷体" w:eastAsia="楷体" w:hAnsi="楷体" w:hint="eastAsia"/>
          <w:color w:val="333333"/>
        </w:rPr>
        <w:t>（财政部、税务总局、单位主管部门等负责落实）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（十五）简化科研项目验收结题财务管理。</w:t>
      </w:r>
      <w:r>
        <w:rPr>
          <w:rFonts w:hint="eastAsia"/>
          <w:color w:val="333333"/>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ascii="楷体" w:eastAsia="楷体" w:hAnsi="楷体" w:hint="eastAsia"/>
          <w:color w:val="333333"/>
        </w:rPr>
        <w:t>（科技部、财政部、项目管理部门负责落实）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（十六）优化科研仪器设备采购。</w:t>
      </w:r>
      <w:r>
        <w:rPr>
          <w:rFonts w:hint="eastAsia"/>
          <w:color w:val="333333"/>
        </w:rPr>
        <w:t>中央高校、科研院所、企业要优化和完善内部管理规定，简化科研仪器设备采购流程，对科研急需的设备和耗材采用</w:t>
      </w:r>
      <w:proofErr w:type="gramStart"/>
      <w:r>
        <w:rPr>
          <w:rFonts w:hint="eastAsia"/>
          <w:color w:val="333333"/>
        </w:rPr>
        <w:t>特</w:t>
      </w:r>
      <w:proofErr w:type="gramEnd"/>
      <w:r>
        <w:rPr>
          <w:rFonts w:hint="eastAsia"/>
          <w:color w:val="333333"/>
        </w:rPr>
        <w:t>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ascii="楷体" w:eastAsia="楷体" w:hAnsi="楷体" w:hint="eastAsia"/>
          <w:color w:val="333333"/>
        </w:rPr>
        <w:t>（单位主管部门、项目承担单位、司法部、财政部负责落实）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（十七）改进科研人员因公出国（境）管理方式。</w:t>
      </w:r>
      <w:r>
        <w:rPr>
          <w:rFonts w:hint="eastAsia"/>
          <w:color w:val="333333"/>
        </w:rPr>
        <w:t>对科研人员因公出国（境）开展国际合作与交流的管理应与行政人员有所区别，对为完成科研项目任务目标、从科研经费中列支费用的国际合作与</w:t>
      </w:r>
      <w:proofErr w:type="gramStart"/>
      <w:r>
        <w:rPr>
          <w:rFonts w:hint="eastAsia"/>
          <w:color w:val="333333"/>
        </w:rPr>
        <w:t>交流按</w:t>
      </w:r>
      <w:proofErr w:type="gramEnd"/>
      <w:r>
        <w:rPr>
          <w:rFonts w:hint="eastAsia"/>
          <w:color w:val="333333"/>
        </w:rPr>
        <w:t>业务类别单独管理，根据需要开展工作。从科研经费中列支的国际合作与交流费用不纳入“三公”经费统计范围，不受零增长要求限制。</w:t>
      </w:r>
      <w:r>
        <w:rPr>
          <w:rFonts w:ascii="楷体" w:eastAsia="楷体" w:hAnsi="楷体" w:hint="eastAsia"/>
          <w:color w:val="333333"/>
        </w:rPr>
        <w:t>（单位主管部门、财政部负责落实）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b/>
          <w:bCs/>
          <w:color w:val="333333"/>
        </w:rPr>
        <w:lastRenderedPageBreak/>
        <w:t>五、创新财政科研经费投入与支持方式</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（十八）拓展财政科研经费投入渠道。</w:t>
      </w:r>
      <w:r>
        <w:rPr>
          <w:rFonts w:hint="eastAsia"/>
          <w:color w:val="333333"/>
        </w:rPr>
        <w:t>发挥财政经费的杠杆效应和导向作用，引导企业参与，发挥金融资金作用，吸引民间资本支持科技创新创业。优化科技创新</w:t>
      </w:r>
      <w:proofErr w:type="gramStart"/>
      <w:r>
        <w:rPr>
          <w:rFonts w:hint="eastAsia"/>
          <w:color w:val="333333"/>
        </w:rPr>
        <w:t>类引导</w:t>
      </w:r>
      <w:proofErr w:type="gramEnd"/>
      <w:r>
        <w:rPr>
          <w:rFonts w:hint="eastAsia"/>
          <w:color w:val="333333"/>
        </w:rPr>
        <w:t>基金使用，推动更多具有重大价值的科技成果转化应用。拓宽基础研究经费投入渠道，促进基础研究与需求导向良性互动。</w:t>
      </w:r>
      <w:r>
        <w:rPr>
          <w:rFonts w:ascii="楷体" w:eastAsia="楷体" w:hAnsi="楷体" w:hint="eastAsia"/>
          <w:color w:val="333333"/>
        </w:rPr>
        <w:t>（财政部、科技部、人民银行、银保监会、证监会等负责落实）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（十九）开展顶尖领衔科学家支持方式试点。</w:t>
      </w:r>
      <w:r>
        <w:rPr>
          <w:rFonts w:hint="eastAsia"/>
          <w:color w:val="333333"/>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ascii="楷体" w:eastAsia="楷体" w:hAnsi="楷体" w:hint="eastAsia"/>
          <w:color w:val="333333"/>
        </w:rPr>
        <w:t>（项目管理部门、项目承担单位负责落实）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（二十）支持新型研发机构实行“预算+负面清单”管理模式。</w:t>
      </w:r>
      <w:r>
        <w:rPr>
          <w:rFonts w:hint="eastAsia"/>
          <w:color w:val="333333"/>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ascii="楷体" w:eastAsia="楷体" w:hAnsi="楷体" w:hint="eastAsia"/>
          <w:color w:val="333333"/>
        </w:rPr>
        <w:t>（科技部、财政部负责指导）</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b/>
          <w:bCs/>
          <w:color w:val="333333"/>
        </w:rPr>
        <w:t>六、改进科研绩效管理和监督检查</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（二十一）健全科研绩效管理机制。</w:t>
      </w:r>
      <w:r>
        <w:rPr>
          <w:rFonts w:hint="eastAsia"/>
          <w:color w:val="333333"/>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w:t>
      </w:r>
      <w:bookmarkStart w:id="0" w:name="_GoBack"/>
      <w:bookmarkEnd w:id="0"/>
      <w:r>
        <w:rPr>
          <w:rFonts w:hint="eastAsia"/>
          <w:color w:val="333333"/>
        </w:rPr>
        <w:t>效益。</w:t>
      </w:r>
      <w:r>
        <w:rPr>
          <w:rFonts w:ascii="楷体" w:eastAsia="楷体" w:hAnsi="楷体" w:hint="eastAsia"/>
          <w:color w:val="333333"/>
        </w:rPr>
        <w:t>（项目管理部门、项目承担单位负责落实）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（二十二）强化科研项目经费监督检查。</w:t>
      </w:r>
      <w:r>
        <w:rPr>
          <w:rFonts w:hint="eastAsia"/>
          <w:color w:val="333333"/>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Pr>
          <w:rFonts w:hint="eastAsia"/>
          <w:color w:val="333333"/>
        </w:rPr>
        <w:t>免予问</w:t>
      </w:r>
      <w:proofErr w:type="gramEnd"/>
      <w:r>
        <w:rPr>
          <w:rFonts w:hint="eastAsia"/>
          <w:color w:val="333333"/>
        </w:rPr>
        <w:t>责。</w:t>
      </w:r>
      <w:r>
        <w:rPr>
          <w:rFonts w:ascii="楷体" w:eastAsia="楷体" w:hAnsi="楷体" w:hint="eastAsia"/>
          <w:color w:val="333333"/>
        </w:rPr>
        <w:t>（审计署、财政部、项目管理部门、单位主管部门负责落实）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b/>
          <w:bCs/>
          <w:color w:val="333333"/>
        </w:rPr>
        <w:t>七、组织实施</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lastRenderedPageBreak/>
        <w:t>（二十三）及时清理修改相关规定。</w:t>
      </w:r>
      <w:r>
        <w:rPr>
          <w:rFonts w:hint="eastAsia"/>
          <w:color w:val="333333"/>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ascii="楷体" w:eastAsia="楷体" w:hAnsi="楷体" w:hint="eastAsia"/>
          <w:color w:val="333333"/>
        </w:rPr>
        <w:t>（有关部门、项目承担单位负责落实）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（二十四）加大政策宣传培训力度。</w:t>
      </w:r>
      <w:r>
        <w:rPr>
          <w:rFonts w:hint="eastAsia"/>
          <w:color w:val="333333"/>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Pr>
          <w:rFonts w:ascii="楷体" w:eastAsia="楷体" w:hAnsi="楷体" w:hint="eastAsia"/>
          <w:color w:val="333333"/>
        </w:rPr>
        <w:t>（科技部、财政部会同有关部门负责落实）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ascii="楷体" w:eastAsia="楷体" w:hAnsi="楷体" w:hint="eastAsia"/>
          <w:color w:val="333333"/>
        </w:rPr>
        <w:t>（二十五）强化政策落实督促指导。</w:t>
      </w:r>
      <w:r>
        <w:rPr>
          <w:rFonts w:hint="eastAsia"/>
          <w:color w:val="333333"/>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ascii="楷体" w:eastAsia="楷体" w:hAnsi="楷体" w:hint="eastAsia"/>
          <w:color w:val="333333"/>
        </w:rPr>
        <w:t>（财政部、科技部会同有关部门负责落实）</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color w:val="333333"/>
        </w:rPr>
        <w:t>财政部、中央级社科类科研项目主管部门要结合社会科学研究的规律和特点，参照本意</w:t>
      </w:r>
      <w:proofErr w:type="gramStart"/>
      <w:r>
        <w:rPr>
          <w:rFonts w:hint="eastAsia"/>
          <w:color w:val="333333"/>
        </w:rPr>
        <w:t>见尽快</w:t>
      </w:r>
      <w:proofErr w:type="gramEnd"/>
      <w:r>
        <w:rPr>
          <w:rFonts w:hint="eastAsia"/>
          <w:color w:val="333333"/>
        </w:rPr>
        <w:t>修订中央级社科类科研项目资金管理办法。</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color w:val="333333"/>
        </w:rPr>
        <w:t>各地区要参照本意见精神，结合实际，改革完善本地区财政科研经费管理。</w:t>
      </w:r>
    </w:p>
    <w:p w:rsidR="000518A6" w:rsidRDefault="000518A6" w:rsidP="00FF174B">
      <w:pPr>
        <w:pStyle w:val="a3"/>
        <w:shd w:val="clear" w:color="auto" w:fill="FFFFFF"/>
        <w:spacing w:before="0" w:beforeAutospacing="0" w:after="0" w:afterAutospacing="0" w:line="276" w:lineRule="auto"/>
        <w:jc w:val="right"/>
        <w:rPr>
          <w:color w:val="333333"/>
        </w:rPr>
      </w:pPr>
      <w:r>
        <w:rPr>
          <w:rFonts w:hint="eastAsia"/>
          <w:color w:val="333333"/>
        </w:rPr>
        <w:t>国务院办公厅</w:t>
      </w:r>
    </w:p>
    <w:p w:rsidR="000518A6" w:rsidRDefault="000518A6" w:rsidP="00FF174B">
      <w:pPr>
        <w:pStyle w:val="a3"/>
        <w:shd w:val="clear" w:color="auto" w:fill="FFFFFF"/>
        <w:spacing w:before="0" w:beforeAutospacing="0" w:after="0" w:afterAutospacing="0" w:line="276" w:lineRule="auto"/>
        <w:jc w:val="right"/>
        <w:rPr>
          <w:color w:val="333333"/>
        </w:rPr>
      </w:pPr>
      <w:r>
        <w:rPr>
          <w:rFonts w:hint="eastAsia"/>
          <w:color w:val="333333"/>
        </w:rPr>
        <w:t>2021年8月5日</w:t>
      </w:r>
    </w:p>
    <w:p w:rsidR="000518A6" w:rsidRDefault="000518A6" w:rsidP="00FF174B">
      <w:pPr>
        <w:pStyle w:val="a3"/>
        <w:shd w:val="clear" w:color="auto" w:fill="FFFFFF"/>
        <w:spacing w:before="0" w:beforeAutospacing="0" w:after="0" w:afterAutospacing="0" w:line="276" w:lineRule="auto"/>
        <w:ind w:firstLine="480"/>
        <w:jc w:val="both"/>
        <w:rPr>
          <w:color w:val="333333"/>
        </w:rPr>
      </w:pPr>
      <w:r>
        <w:rPr>
          <w:rFonts w:hint="eastAsia"/>
          <w:color w:val="333333"/>
        </w:rPr>
        <w:t>（此件公开发布）</w:t>
      </w:r>
    </w:p>
    <w:p w:rsidR="007E4FD6" w:rsidRDefault="00FF174B" w:rsidP="00FF174B">
      <w:pPr>
        <w:spacing w:line="276" w:lineRule="auto"/>
      </w:pPr>
    </w:p>
    <w:sectPr w:rsidR="007E4FD6" w:rsidSect="00FF174B">
      <w:pgSz w:w="11906" w:h="16838"/>
      <w:pgMar w:top="1701" w:right="1474" w:bottom="170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A6"/>
    <w:rsid w:val="000518A6"/>
    <w:rsid w:val="00AA64DD"/>
    <w:rsid w:val="00CB0969"/>
    <w:rsid w:val="00F91D20"/>
    <w:rsid w:val="00FF1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58040-196F-4087-B7D8-797C7B07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DL</cp:lastModifiedBy>
  <cp:revision>2</cp:revision>
  <dcterms:created xsi:type="dcterms:W3CDTF">2021-08-24T02:53:00Z</dcterms:created>
  <dcterms:modified xsi:type="dcterms:W3CDTF">2021-09-18T02:52:00Z</dcterms:modified>
</cp:coreProperties>
</file>