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ind w:firstLine="560"/>
        <w:rPr>
          <w:rFonts w:ascii="华文中宋" w:hAnsi="华文中宋" w:eastAsia="华文中宋" w:cs="宋体"/>
          <w:b/>
          <w:kern w:val="0"/>
          <w:sz w:val="52"/>
          <w:szCs w:val="52"/>
        </w:rPr>
      </w:pPr>
      <w:r>
        <w:rPr>
          <w:rFonts w:hint="eastAsia"/>
        </w:rPr>
        <w:br w:type="textWrapping"/>
      </w:r>
    </w:p>
    <w:p>
      <w:pPr>
        <w:ind w:firstLine="1041"/>
        <w:rPr>
          <w:rFonts w:ascii="华文中宋" w:hAnsi="华文中宋" w:eastAsia="华文中宋" w:cs="宋体"/>
          <w:b/>
          <w:kern w:val="0"/>
          <w:sz w:val="52"/>
          <w:szCs w:val="52"/>
        </w:rPr>
      </w:pPr>
    </w:p>
    <w:p>
      <w:pPr>
        <w:ind w:firstLine="0" w:firstLineChars="0"/>
        <w:jc w:val="center"/>
        <w:rPr>
          <w:rFonts w:ascii="华文中宋" w:hAnsi="华文中宋" w:eastAsia="华文中宋" w:cs="宋体"/>
          <w:b/>
          <w:kern w:val="0"/>
          <w:sz w:val="52"/>
          <w:szCs w:val="52"/>
        </w:rPr>
      </w:pPr>
    </w:p>
    <w:p>
      <w:pPr>
        <w:spacing w:line="600" w:lineRule="exact"/>
        <w:ind w:firstLine="0" w:firstLineChars="0"/>
        <w:jc w:val="center"/>
        <w:rPr>
          <w:rFonts w:ascii="方正小标宋_GBK" w:hAnsi="华文中宋" w:eastAsia="方正小标宋_GBK" w:cs="宋体"/>
          <w:kern w:val="0"/>
          <w:sz w:val="48"/>
          <w:szCs w:val="48"/>
        </w:rPr>
      </w:pPr>
      <w:r>
        <w:rPr>
          <w:rFonts w:hint="eastAsia" w:ascii="方正小标宋_GBK" w:hAnsi="华文中宋" w:eastAsia="方正小标宋_GBK" w:cs="宋体"/>
          <w:kern w:val="0"/>
          <w:sz w:val="48"/>
          <w:szCs w:val="48"/>
          <w:lang w:eastAsia="zh-CN"/>
        </w:rPr>
        <w:t>新疆维吾尔自治区阿克苏职业技术学院</w:t>
      </w:r>
      <w:r>
        <w:rPr>
          <w:rFonts w:hint="eastAsia" w:ascii="方正小标宋_GBK" w:hAnsi="华文中宋" w:eastAsia="方正小标宋_GBK" w:cs="宋体"/>
          <w:kern w:val="0"/>
          <w:sz w:val="48"/>
          <w:szCs w:val="48"/>
        </w:rPr>
        <w:t>单位整体支出绩效自评报告</w:t>
      </w:r>
    </w:p>
    <w:p>
      <w:pPr>
        <w:ind w:firstLine="0" w:firstLineChars="0"/>
        <w:jc w:val="center"/>
        <w:rPr>
          <w:rFonts w:ascii="华文中宋" w:hAnsi="华文中宋" w:eastAsia="华文中宋" w:cs="宋体"/>
          <w:b/>
          <w:kern w:val="0"/>
          <w:sz w:val="52"/>
          <w:szCs w:val="52"/>
        </w:rPr>
      </w:pPr>
    </w:p>
    <w:p>
      <w:pPr>
        <w:ind w:firstLine="0" w:firstLineChars="0"/>
        <w:jc w:val="center"/>
        <w:rPr>
          <w:rFonts w:ascii="仿宋_GB2312" w:hAnsi="宋体" w:eastAsia="仿宋_GB2312" w:cs="宋体"/>
          <w:kern w:val="0"/>
          <w:sz w:val="36"/>
          <w:szCs w:val="36"/>
        </w:rPr>
      </w:pPr>
      <w:r>
        <w:rPr>
          <w:rFonts w:hint="eastAsia" w:ascii="仿宋_GB2312" w:hAnsi="宋体" w:eastAsia="仿宋_GB2312" w:cs="宋体"/>
          <w:kern w:val="0"/>
          <w:sz w:val="36"/>
          <w:szCs w:val="36"/>
        </w:rPr>
        <w:t>（20</w:t>
      </w:r>
      <w:r>
        <w:rPr>
          <w:rFonts w:hint="eastAsia" w:ascii="仿宋_GB2312" w:hAnsi="宋体" w:eastAsia="仿宋_GB2312" w:cs="宋体"/>
          <w:kern w:val="0"/>
          <w:sz w:val="36"/>
          <w:szCs w:val="36"/>
          <w:lang w:val="en-US" w:eastAsia="zh-CN"/>
        </w:rPr>
        <w:t>22</w:t>
      </w:r>
      <w:r>
        <w:rPr>
          <w:rFonts w:hint="eastAsia" w:ascii="仿宋_GB2312" w:hAnsi="宋体" w:eastAsia="仿宋_GB2312" w:cs="宋体"/>
          <w:kern w:val="0"/>
          <w:sz w:val="36"/>
          <w:szCs w:val="36"/>
        </w:rPr>
        <w:t>年度</w:t>
      </w:r>
      <w:r>
        <w:rPr>
          <w:rFonts w:hint="eastAsia" w:ascii="仿宋_GB2312" w:hAnsi="Malgun Gothic Semilight" w:eastAsia="仿宋_GB2312" w:cs="Malgun Gothic Semilight"/>
          <w:kern w:val="0"/>
          <w:sz w:val="36"/>
          <w:szCs w:val="36"/>
        </w:rPr>
        <w:t>）</w:t>
      </w:r>
    </w:p>
    <w:p>
      <w:pPr>
        <w:ind w:firstLine="600"/>
        <w:jc w:val="center"/>
        <w:rPr>
          <w:rFonts w:hAnsi="宋体" w:eastAsia="仿宋_GB2312" w:cs="宋体"/>
          <w:kern w:val="0"/>
          <w:sz w:val="30"/>
          <w:szCs w:val="30"/>
        </w:rPr>
      </w:pPr>
    </w:p>
    <w:p>
      <w:pPr>
        <w:spacing w:line="540" w:lineRule="exact"/>
        <w:ind w:firstLine="600"/>
        <w:jc w:val="center"/>
        <w:rPr>
          <w:rFonts w:hAnsi="宋体" w:eastAsia="仿宋_GB2312" w:cs="宋体"/>
          <w:kern w:val="0"/>
          <w:sz w:val="30"/>
          <w:szCs w:val="30"/>
        </w:rPr>
      </w:pPr>
    </w:p>
    <w:p>
      <w:pPr>
        <w:spacing w:line="540" w:lineRule="exact"/>
        <w:ind w:firstLine="720"/>
        <w:jc w:val="center"/>
        <w:rPr>
          <w:rFonts w:ascii="方正小标宋_GBK" w:hAnsi="宋体" w:eastAsia="方正小标宋_GBK" w:cs="宋体"/>
          <w:kern w:val="0"/>
          <w:sz w:val="36"/>
          <w:szCs w:val="36"/>
        </w:rPr>
      </w:pPr>
    </w:p>
    <w:p>
      <w:pPr>
        <w:spacing w:line="540" w:lineRule="exact"/>
        <w:ind w:firstLine="720"/>
        <w:jc w:val="center"/>
        <w:rPr>
          <w:rFonts w:ascii="方正小标宋_GBK" w:hAnsi="宋体" w:eastAsia="方正小标宋_GBK" w:cs="宋体"/>
          <w:kern w:val="0"/>
          <w:sz w:val="36"/>
          <w:szCs w:val="36"/>
        </w:rPr>
      </w:pPr>
    </w:p>
    <w:p>
      <w:pPr>
        <w:spacing w:line="540" w:lineRule="exact"/>
        <w:ind w:firstLine="600"/>
        <w:jc w:val="center"/>
        <w:rPr>
          <w:rFonts w:hAnsi="宋体" w:eastAsia="仿宋_GB2312" w:cs="宋体"/>
          <w:kern w:val="0"/>
          <w:sz w:val="30"/>
          <w:szCs w:val="30"/>
        </w:rPr>
      </w:pPr>
    </w:p>
    <w:p>
      <w:pPr>
        <w:spacing w:line="540" w:lineRule="exact"/>
        <w:ind w:firstLine="600"/>
        <w:jc w:val="center"/>
        <w:rPr>
          <w:rFonts w:hAnsi="宋体" w:eastAsia="仿宋_GB2312" w:cs="宋体"/>
          <w:kern w:val="0"/>
          <w:sz w:val="30"/>
          <w:szCs w:val="30"/>
        </w:rPr>
      </w:pPr>
    </w:p>
    <w:p>
      <w:pPr>
        <w:spacing w:line="540" w:lineRule="exact"/>
        <w:ind w:firstLine="600"/>
        <w:rPr>
          <w:rFonts w:hAnsi="宋体" w:eastAsia="仿宋_GB2312" w:cs="宋体"/>
          <w:kern w:val="0"/>
          <w:sz w:val="30"/>
          <w:szCs w:val="30"/>
        </w:rPr>
      </w:pPr>
    </w:p>
    <w:p>
      <w:pPr>
        <w:spacing w:line="700" w:lineRule="exact"/>
        <w:ind w:firstLine="720"/>
        <w:jc w:val="left"/>
        <w:rPr>
          <w:rFonts w:hAnsi="宋体" w:eastAsia="仿宋_GB2312" w:cs="宋体"/>
          <w:kern w:val="0"/>
          <w:sz w:val="36"/>
          <w:szCs w:val="36"/>
        </w:rPr>
      </w:pPr>
    </w:p>
    <w:p>
      <w:pPr>
        <w:spacing w:line="600" w:lineRule="exact"/>
        <w:ind w:left="4677" w:leftChars="256" w:hanging="3960" w:hangingChars="1100"/>
        <w:rPr>
          <w:rFonts w:hint="eastAsia" w:ascii="黑体" w:hAnsi="黑体" w:eastAsia="黑体" w:cs="黑体"/>
          <w:bCs/>
          <w:sz w:val="36"/>
          <w:szCs w:val="36"/>
          <w:lang w:eastAsia="zh-CN"/>
        </w:rPr>
      </w:pPr>
      <w:r>
        <w:rPr>
          <w:rFonts w:hint="eastAsia" w:ascii="黑体" w:hAnsi="黑体" w:eastAsia="黑体" w:cs="黑体"/>
          <w:bCs/>
          <w:sz w:val="36"/>
          <w:szCs w:val="36"/>
        </w:rPr>
        <w:t>部门单位名称（公章）：</w:t>
      </w:r>
      <w:r>
        <w:rPr>
          <w:rFonts w:hint="eastAsia" w:ascii="黑体" w:hAnsi="黑体" w:eastAsia="黑体" w:cs="黑体"/>
          <w:bCs/>
          <w:sz w:val="36"/>
          <w:szCs w:val="36"/>
          <w:lang w:eastAsia="zh-CN"/>
        </w:rPr>
        <w:t>新疆维吾尔自治区阿克苏职业技术学院</w:t>
      </w:r>
    </w:p>
    <w:p>
      <w:pPr>
        <w:spacing w:line="600" w:lineRule="exact"/>
        <w:ind w:firstLine="720"/>
        <w:rPr>
          <w:rFonts w:ascii="黑体" w:hAnsi="黑体" w:eastAsia="黑体" w:cs="黑体"/>
          <w:bCs/>
          <w:sz w:val="36"/>
          <w:szCs w:val="36"/>
        </w:rPr>
      </w:pPr>
      <w:r>
        <w:rPr>
          <w:rFonts w:hint="eastAsia" w:ascii="黑体" w:hAnsi="黑体" w:eastAsia="黑体" w:cs="黑体"/>
          <w:bCs/>
          <w:sz w:val="36"/>
          <w:szCs w:val="36"/>
        </w:rPr>
        <w:t>填报时间：</w:t>
      </w:r>
      <w:r>
        <w:rPr>
          <w:rFonts w:hint="eastAsia" w:ascii="黑体" w:hAnsi="黑体" w:eastAsia="黑体" w:cs="黑体"/>
          <w:bCs/>
          <w:sz w:val="36"/>
          <w:szCs w:val="36"/>
          <w:lang w:val="en-US" w:eastAsia="zh-CN"/>
        </w:rPr>
        <w:t>2023</w:t>
      </w:r>
      <w:r>
        <w:rPr>
          <w:rFonts w:hint="eastAsia" w:ascii="黑体" w:hAnsi="黑体" w:eastAsia="黑体" w:cs="黑体"/>
          <w:bCs/>
          <w:sz w:val="36"/>
          <w:szCs w:val="36"/>
        </w:rPr>
        <w:t>年</w:t>
      </w:r>
      <w:r>
        <w:rPr>
          <w:rFonts w:hint="eastAsia" w:ascii="黑体" w:hAnsi="黑体" w:eastAsia="黑体" w:cs="黑体"/>
          <w:bCs/>
          <w:sz w:val="36"/>
          <w:szCs w:val="36"/>
          <w:lang w:val="en-US" w:eastAsia="zh-CN"/>
        </w:rPr>
        <w:t>4</w:t>
      </w:r>
      <w:r>
        <w:rPr>
          <w:rFonts w:hint="eastAsia" w:ascii="黑体" w:hAnsi="黑体" w:eastAsia="黑体" w:cs="黑体"/>
          <w:bCs/>
          <w:sz w:val="36"/>
          <w:szCs w:val="36"/>
        </w:rPr>
        <w:t>月</w:t>
      </w:r>
      <w:r>
        <w:rPr>
          <w:rFonts w:hint="eastAsia" w:ascii="黑体" w:hAnsi="黑体" w:eastAsia="黑体" w:cs="黑体"/>
          <w:bCs/>
          <w:sz w:val="36"/>
          <w:szCs w:val="36"/>
          <w:lang w:val="en-US" w:eastAsia="zh-CN"/>
        </w:rPr>
        <w:t>13</w:t>
      </w:r>
      <w:r>
        <w:rPr>
          <w:rFonts w:hint="eastAsia" w:ascii="黑体" w:hAnsi="黑体" w:eastAsia="黑体" w:cs="黑体"/>
          <w:bCs/>
          <w:sz w:val="36"/>
          <w:szCs w:val="36"/>
        </w:rPr>
        <w:t>日</w:t>
      </w:r>
    </w:p>
    <w:p>
      <w:pPr>
        <w:spacing w:line="700" w:lineRule="exact"/>
        <w:ind w:firstLine="849" w:firstLineChars="236"/>
        <w:jc w:val="left"/>
        <w:rPr>
          <w:rFonts w:hAnsi="宋体" w:eastAsia="仿宋_GB2312" w:cs="宋体"/>
          <w:kern w:val="0"/>
          <w:sz w:val="36"/>
          <w:szCs w:val="36"/>
        </w:rPr>
      </w:pPr>
    </w:p>
    <w:p>
      <w:pPr>
        <w:ind w:firstLine="560"/>
      </w:pPr>
    </w:p>
    <w:p>
      <w:pPr>
        <w:adjustRightInd w:val="0"/>
        <w:snapToGrid w:val="0"/>
        <w:ind w:firstLine="643"/>
        <w:rPr>
          <w:rFonts w:hint="eastAsia" w:ascii="仿宋_GB2312" w:eastAsia="仿宋_GB2312"/>
          <w:b/>
          <w:bCs/>
          <w:color w:val="FF0000"/>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titlePg/>
          <w:docGrid w:type="lines" w:linePitch="381" w:charSpace="0"/>
        </w:sectPr>
      </w:pPr>
    </w:p>
    <w:p>
      <w:pPr>
        <w:pStyle w:val="3"/>
        <w:ind w:firstLine="640"/>
        <w:rPr>
          <w:rFonts w:ascii="黑体" w:hAnsi="黑体"/>
          <w:b w:val="0"/>
          <w:sz w:val="32"/>
          <w:szCs w:val="32"/>
        </w:rPr>
      </w:pPr>
      <w:r>
        <w:rPr>
          <w:rFonts w:hint="eastAsia" w:ascii="黑体" w:hAnsi="黑体"/>
          <w:b w:val="0"/>
          <w:sz w:val="32"/>
          <w:szCs w:val="32"/>
        </w:rPr>
        <w:t>一、基本概况</w:t>
      </w:r>
    </w:p>
    <w:p>
      <w:pPr>
        <w:pStyle w:val="4"/>
        <w:ind w:firstLine="643"/>
        <w:rPr>
          <w:rFonts w:ascii="楷体_GB2312" w:eastAsia="楷体_GB2312"/>
          <w:szCs w:val="32"/>
        </w:rPr>
      </w:pPr>
      <w:r>
        <w:rPr>
          <w:rFonts w:hint="eastAsia" w:ascii="楷体_GB2312" w:eastAsia="楷体_GB2312"/>
          <w:szCs w:val="32"/>
        </w:rPr>
        <w:t>（一）单位基本情况</w:t>
      </w:r>
    </w:p>
    <w:p>
      <w:pPr>
        <w:pStyle w:val="2"/>
        <w:bidi w:val="0"/>
      </w:pPr>
      <w:r>
        <w:rPr>
          <w:rFonts w:hint="eastAsia"/>
        </w:rPr>
        <w:t>1.机构设置及人员情况</w:t>
      </w:r>
    </w:p>
    <w:p>
      <w:pPr>
        <w:pStyle w:val="2"/>
        <w:rPr>
          <w:rFonts w:hint="eastAsia" w:ascii="仿宋_GB2312" w:hAnsi="仿宋" w:eastAsia="仿宋_GB2312" w:cs="Times New Roman"/>
          <w:b w:val="0"/>
          <w:bCs w:val="0"/>
          <w:color w:val="auto"/>
          <w:kern w:val="2"/>
          <w:sz w:val="32"/>
          <w:szCs w:val="32"/>
          <w:lang w:val="en-US" w:eastAsia="zh-CN" w:bidi="ar-SA"/>
        </w:rPr>
      </w:pPr>
      <w:r>
        <w:rPr>
          <w:rFonts w:hint="eastAsia" w:ascii="仿宋_GB2312" w:hAnsi="仿宋" w:eastAsia="仿宋_GB2312" w:cs="Times New Roman"/>
          <w:b w:val="0"/>
          <w:bCs w:val="0"/>
          <w:color w:val="auto"/>
          <w:kern w:val="2"/>
          <w:sz w:val="32"/>
          <w:szCs w:val="32"/>
          <w:lang w:val="en-US" w:eastAsia="zh-CN" w:bidi="ar-SA"/>
        </w:rPr>
        <w:t>新疆维吾尔自治区阿克苏职业技术学院无下属预算单位，下设10个党政管理机构：办公室、组织部（人事处）、宣传部（统战部）、学生工作部（学生处）、教务处、总务处、招生就业指导处、产学合作处、科研处、保卫处。12个教学及教辅机构：医学院、经济管理学院、机电工程学院、生物工程学院、信息工程学院、人文艺术学院、纺织工程学院、公共基础学院、马克思主义学院、本科教学部、继续教育中心、图书馆。</w:t>
      </w:r>
    </w:p>
    <w:p>
      <w:pPr>
        <w:pStyle w:val="2"/>
        <w:rPr>
          <w:rFonts w:hint="eastAsia" w:ascii="仿宋_GB2312" w:hAnsi="仿宋" w:eastAsia="仿宋_GB2312" w:cs="Times New Roman"/>
          <w:b w:val="0"/>
          <w:bCs w:val="0"/>
          <w:color w:val="auto"/>
          <w:kern w:val="2"/>
          <w:sz w:val="32"/>
          <w:szCs w:val="32"/>
          <w:lang w:val="en-US" w:eastAsia="zh-CN" w:bidi="ar-SA"/>
        </w:rPr>
      </w:pPr>
      <w:r>
        <w:rPr>
          <w:rFonts w:hint="eastAsia" w:ascii="仿宋_GB2312" w:hAnsi="仿宋" w:eastAsia="仿宋_GB2312" w:cs="Times New Roman"/>
          <w:b w:val="0"/>
          <w:bCs w:val="0"/>
          <w:color w:val="auto"/>
          <w:kern w:val="2"/>
          <w:sz w:val="32"/>
          <w:szCs w:val="32"/>
          <w:lang w:val="en-US" w:eastAsia="zh-CN" w:bidi="ar-SA"/>
        </w:rPr>
        <w:t>新疆维吾尔自治区阿克苏职业技术学院编制数575人，实有人数857人，其中：在职</w:t>
      </w:r>
      <w:r>
        <w:rPr>
          <w:rFonts w:hint="eastAsia" w:hAnsi="仿宋" w:cs="Times New Roman"/>
          <w:b w:val="0"/>
          <w:bCs w:val="0"/>
          <w:color w:val="auto"/>
          <w:kern w:val="2"/>
          <w:sz w:val="32"/>
          <w:szCs w:val="32"/>
          <w:lang w:val="en-US" w:eastAsia="zh-CN" w:bidi="ar-SA"/>
        </w:rPr>
        <w:t>536</w:t>
      </w:r>
      <w:r>
        <w:rPr>
          <w:rFonts w:hint="eastAsia" w:ascii="仿宋_GB2312" w:hAnsi="仿宋" w:eastAsia="仿宋_GB2312" w:cs="Times New Roman"/>
          <w:b w:val="0"/>
          <w:bCs w:val="0"/>
          <w:color w:val="auto"/>
          <w:kern w:val="2"/>
          <w:sz w:val="32"/>
          <w:szCs w:val="32"/>
          <w:lang w:val="en-US" w:eastAsia="zh-CN" w:bidi="ar-SA"/>
        </w:rPr>
        <w:t>人，退休</w:t>
      </w:r>
      <w:r>
        <w:rPr>
          <w:rFonts w:hint="eastAsia" w:hAnsi="仿宋" w:cs="Times New Roman"/>
          <w:b w:val="0"/>
          <w:bCs w:val="0"/>
          <w:color w:val="auto"/>
          <w:kern w:val="2"/>
          <w:sz w:val="32"/>
          <w:szCs w:val="32"/>
          <w:lang w:val="en-US" w:eastAsia="zh-CN" w:bidi="ar-SA"/>
        </w:rPr>
        <w:t>330</w:t>
      </w:r>
      <w:r>
        <w:rPr>
          <w:rFonts w:hint="eastAsia" w:ascii="仿宋_GB2312" w:hAnsi="仿宋" w:eastAsia="仿宋_GB2312" w:cs="Times New Roman"/>
          <w:b w:val="0"/>
          <w:bCs w:val="0"/>
          <w:color w:val="auto"/>
          <w:kern w:val="2"/>
          <w:sz w:val="32"/>
          <w:szCs w:val="32"/>
          <w:lang w:val="en-US" w:eastAsia="zh-CN" w:bidi="ar-SA"/>
        </w:rPr>
        <w:t>人，离休3人。</w:t>
      </w:r>
    </w:p>
    <w:p>
      <w:pPr>
        <w:pStyle w:val="2"/>
        <w:bidi w:val="0"/>
      </w:pPr>
      <w:r>
        <w:rPr>
          <w:rFonts w:hint="eastAsia"/>
          <w:lang w:val="en-US" w:eastAsia="zh-CN"/>
        </w:rPr>
        <w:t>2.</w:t>
      </w:r>
      <w:r>
        <w:rPr>
          <w:rFonts w:hint="eastAsia"/>
        </w:rPr>
        <w:t>主要职能</w:t>
      </w:r>
    </w:p>
    <w:p>
      <w:pPr>
        <w:ind w:firstLine="640"/>
        <w:rPr>
          <w:rFonts w:hint="eastAsia" w:ascii="仿宋_GB2312" w:eastAsia="仿宋_GB2312" w:cs="Times New Roman"/>
          <w:color w:val="auto"/>
          <w:sz w:val="32"/>
          <w:szCs w:val="32"/>
        </w:rPr>
      </w:pPr>
      <w:r>
        <w:rPr>
          <w:rFonts w:hint="eastAsia" w:ascii="仿宋_GB2312" w:eastAsia="仿宋_GB2312" w:cs="Times New Roman"/>
          <w:color w:val="auto"/>
          <w:sz w:val="32"/>
          <w:szCs w:val="32"/>
        </w:rPr>
        <w:t>贯彻国家教育方针，执行国家教育教学标准，依据《中华人民共和国教育法》和《中华人民共和国职业教育法》开展职业中等专业学历教育和相关高等职业教育，提高教育教学质量和办学效益，培养以全面素质为基础、以能力为本位的高素质劳动者和中、初级专门人才。</w:t>
      </w:r>
    </w:p>
    <w:p>
      <w:pPr>
        <w:pStyle w:val="2"/>
        <w:bidi w:val="0"/>
      </w:pPr>
      <w:r>
        <w:rPr>
          <w:rFonts w:hint="eastAsia"/>
          <w:lang w:val="en-US" w:eastAsia="zh-CN"/>
        </w:rPr>
        <w:t>3.</w:t>
      </w:r>
      <w:r>
        <w:rPr>
          <w:rFonts w:hint="eastAsia"/>
        </w:rPr>
        <w:t>年度重点工作计划</w:t>
      </w:r>
    </w:p>
    <w:p>
      <w:pPr>
        <w:ind w:firstLine="640"/>
        <w:rPr>
          <w:rFonts w:hint="eastAsia" w:ascii="仿宋_GB2312" w:eastAsia="仿宋_GB2312" w:cs="Times New Roman"/>
          <w:color w:val="auto"/>
          <w:sz w:val="32"/>
          <w:szCs w:val="32"/>
          <w:lang w:eastAsia="zh-CN"/>
        </w:rPr>
      </w:pPr>
      <w:r>
        <w:rPr>
          <w:rFonts w:hint="eastAsia" w:ascii="仿宋_GB2312" w:eastAsia="仿宋_GB2312" w:cs="Times New Roman"/>
          <w:color w:val="auto"/>
          <w:sz w:val="32"/>
          <w:szCs w:val="32"/>
        </w:rPr>
        <w:t>本单位根据单位职能、单位中长期工作规划和年度工作计划等资料，梳理各个工作任务及要求。通过资料收集与分析，在本单位</w:t>
      </w:r>
      <w:r>
        <w:rPr>
          <w:rFonts w:hint="default" w:ascii="仿宋_GB2312" w:eastAsia="仿宋_GB2312" w:cs="Times New Roman"/>
          <w:color w:val="auto"/>
          <w:sz w:val="32"/>
          <w:szCs w:val="32"/>
        </w:rPr>
        <w:t>2022年度</w:t>
      </w:r>
      <w:r>
        <w:rPr>
          <w:rFonts w:hint="eastAsia" w:ascii="仿宋_GB2312" w:eastAsia="仿宋_GB2312" w:cs="Times New Roman"/>
          <w:color w:val="auto"/>
          <w:sz w:val="32"/>
          <w:szCs w:val="32"/>
        </w:rPr>
        <w:t>工作安排的基础上，结合部门职责、单位年度计划等内容，提炼出年度重点工作安排</w:t>
      </w:r>
      <w:r>
        <w:rPr>
          <w:rFonts w:hint="eastAsia" w:ascii="仿宋_GB2312" w:eastAsia="仿宋_GB2312" w:cs="Times New Roman"/>
          <w:color w:val="auto"/>
          <w:sz w:val="32"/>
          <w:szCs w:val="32"/>
          <w:lang w:eastAsia="zh-CN"/>
        </w:rPr>
        <w:t>。根据部门职能的特点和历年工作开展情况，将本单位2022的重点工作分为以下几部分：</w:t>
      </w:r>
    </w:p>
    <w:p>
      <w:pPr>
        <w:ind w:firstLine="640"/>
        <w:rPr>
          <w:rFonts w:hint="eastAsia" w:ascii="仿宋_GB2312" w:eastAsia="仿宋_GB2312"/>
          <w:sz w:val="32"/>
          <w:szCs w:val="32"/>
          <w:lang w:val="en-US"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w:t>
      </w:r>
      <w:r>
        <w:rPr>
          <w:rFonts w:hint="eastAsia" w:ascii="仿宋_GB2312" w:eastAsia="仿宋_GB2312" w:cs="Times New Roman"/>
          <w:color w:val="auto"/>
          <w:sz w:val="32"/>
          <w:szCs w:val="32"/>
          <w:lang w:eastAsia="zh-CN"/>
        </w:rPr>
        <w:t>学习宣传贯彻党的二十大精神。成立学院学习宣传贯彻党的二十大精神领导小组，制定工作方案，组织观看习近平总书记所作的党的二十大报告的现场直播，并在全体党员中高标准开展学习宣传活动。邀请自治区、地区专家进校开展党的二十大</w:t>
      </w:r>
      <w:r>
        <w:rPr>
          <w:rFonts w:hint="eastAsia" w:ascii="仿宋_GB2312" w:eastAsia="仿宋_GB2312"/>
          <w:sz w:val="32"/>
          <w:szCs w:val="32"/>
          <w:lang w:eastAsia="zh-CN"/>
        </w:rPr>
        <w:t>精神宣讲，学院主要领导进行专题宣讲，并组织符合学生特点的宣讲活动。</w:t>
      </w:r>
    </w:p>
    <w:p>
      <w:pPr>
        <w:ind w:firstLine="640"/>
        <w:rPr>
          <w:rFonts w:hint="eastAsia" w:ascii="仿宋_GB2312" w:eastAsia="仿宋_GB2312" w:cs="Times New Roman"/>
          <w:color w:val="auto"/>
          <w:sz w:val="32"/>
          <w:szCs w:val="32"/>
          <w:lang w:val="en-US" w:eastAsia="zh-CN"/>
        </w:rPr>
      </w:pPr>
      <w:r>
        <w:rPr>
          <w:rFonts w:hint="eastAsia" w:ascii="仿宋_GB2312" w:eastAsia="仿宋_GB2312" w:cs="Times New Roman"/>
          <w:color w:val="auto"/>
          <w:sz w:val="32"/>
          <w:szCs w:val="32"/>
          <w:lang w:val="en-US" w:eastAsia="zh-CN"/>
        </w:rPr>
        <w:t>（2）着力构建大思政新格局。深入推进习近平新时代中国特色社会主义思想“三进”工作，制定出台深化思政建设的实施意见。全面深化“三全育人”改革，将“三全育人”纳入考核体系，压实“三全育人”责任，推动“三全育人”工作格局更加完善。积极探索理论育人“第一课堂”、 实践育人“第二课堂”、社团育人“第三课堂”和网络育人“第四课堂”等“四个课堂”融通的思政理论课教学体系，充分发挥课程、科研、实践、文化、网络、心理、管理、服务、资助、组织等方面的育人功能，特别是把柯柯牙精神育人成果融入思想道德教育、文化知识教育、社会实践教育各环节，贯通学科体系、教学体系、教村体系、管理体系，建立健全多向联动、多维协调的“大思政”格局，把思想价值引领贯穿教育教学全过程，培根铸魂、启智润心。</w:t>
      </w:r>
    </w:p>
    <w:p>
      <w:pPr>
        <w:pStyle w:val="2"/>
        <w:rPr>
          <w:rFonts w:hint="eastAsia" w:ascii="仿宋_GB2312" w:hAnsi="仿宋" w:eastAsia="仿宋_GB2312" w:cs="Times New Roman"/>
          <w:b w:val="0"/>
          <w:bCs w:val="0"/>
          <w:color w:val="auto"/>
          <w:kern w:val="2"/>
          <w:sz w:val="32"/>
          <w:szCs w:val="32"/>
          <w:lang w:val="en-US" w:eastAsia="zh-CN" w:bidi="ar-SA"/>
        </w:rPr>
      </w:pPr>
      <w:r>
        <w:rPr>
          <w:rFonts w:hint="eastAsia" w:ascii="仿宋_GB2312" w:eastAsia="仿宋_GB2312" w:cs="Times New Roman"/>
          <w:b w:val="0"/>
          <w:bCs w:val="0"/>
          <w:color w:val="auto"/>
          <w:sz w:val="32"/>
          <w:szCs w:val="32"/>
          <w:lang w:val="en-US" w:eastAsia="zh-CN"/>
        </w:rPr>
        <w:t>（</w:t>
      </w:r>
      <w:r>
        <w:rPr>
          <w:rFonts w:hint="eastAsia" w:cs="Times New Roman"/>
          <w:b w:val="0"/>
          <w:bCs w:val="0"/>
          <w:color w:val="auto"/>
          <w:sz w:val="32"/>
          <w:szCs w:val="32"/>
          <w:lang w:val="en-US" w:eastAsia="zh-CN"/>
        </w:rPr>
        <w:t>3</w:t>
      </w:r>
      <w:r>
        <w:rPr>
          <w:rFonts w:hint="eastAsia" w:ascii="仿宋_GB2312" w:eastAsia="仿宋_GB2312" w:cs="Times New Roman"/>
          <w:b w:val="0"/>
          <w:bCs w:val="0"/>
          <w:color w:val="auto"/>
          <w:sz w:val="32"/>
          <w:szCs w:val="32"/>
          <w:lang w:val="en-US" w:eastAsia="zh-CN"/>
        </w:rPr>
        <w:t>）</w:t>
      </w:r>
      <w:r>
        <w:rPr>
          <w:rFonts w:hint="eastAsia" w:ascii="仿宋_GB2312" w:hAnsi="仿宋" w:eastAsia="仿宋_GB2312" w:cs="Times New Roman"/>
          <w:b w:val="0"/>
          <w:bCs w:val="0"/>
          <w:color w:val="auto"/>
          <w:kern w:val="2"/>
          <w:sz w:val="32"/>
          <w:szCs w:val="32"/>
          <w:lang w:val="en-US" w:eastAsia="zh-CN" w:bidi="ar-SA"/>
        </w:rPr>
        <w:t>全面推进自治区“优质校”建设。将自治区“优质校”建设项目与学院“十四五”发展规划有机结合，统筹推进、系统实施。加强项目执行情况的检查与监督，强化项目考核和验收，确保自治区“优质校”项目(任务)高质量推进、高水平完成。</w:t>
      </w:r>
    </w:p>
    <w:p>
      <w:pPr>
        <w:rPr>
          <w:rFonts w:hint="eastAsia" w:ascii="仿宋_GB2312" w:eastAsia="仿宋_GB2312" w:cs="Times New Roman"/>
          <w:b w:val="0"/>
          <w:bCs w:val="0"/>
          <w:color w:val="auto"/>
          <w:kern w:val="2"/>
          <w:sz w:val="32"/>
          <w:szCs w:val="32"/>
          <w:lang w:val="en-US" w:eastAsia="zh-CN" w:bidi="ar-SA"/>
        </w:rPr>
      </w:pPr>
      <w:r>
        <w:rPr>
          <w:rFonts w:hint="eastAsia" w:ascii="仿宋_GB2312" w:eastAsia="仿宋_GB2312" w:cs="Times New Roman"/>
          <w:b w:val="0"/>
          <w:bCs w:val="0"/>
          <w:color w:val="auto"/>
          <w:kern w:val="2"/>
          <w:sz w:val="32"/>
          <w:szCs w:val="32"/>
          <w:lang w:val="en-US" w:eastAsia="zh-CN" w:bidi="ar-SA"/>
        </w:rPr>
        <w:t>（4）积极做好教诊改复核工作。立足学院实际打造“23581” 特色诊改体系，完成智能化诊改平台部署，全过程推进双螺旋诊改，制定工作推进计划，确保顺利完成2022年自治区教诊改复核工作。</w:t>
      </w:r>
    </w:p>
    <w:p>
      <w:pPr>
        <w:pStyle w:val="2"/>
        <w:rPr>
          <w:rFonts w:hint="eastAsia" w:cs="Times New Roman"/>
          <w:b w:val="0"/>
          <w:bCs w:val="0"/>
          <w:color w:val="auto"/>
          <w:kern w:val="2"/>
          <w:sz w:val="32"/>
          <w:szCs w:val="32"/>
          <w:lang w:val="en-US" w:eastAsia="zh-CN" w:bidi="ar-SA"/>
        </w:rPr>
      </w:pPr>
      <w:r>
        <w:rPr>
          <w:rFonts w:hint="eastAsia" w:cs="Times New Roman"/>
          <w:b w:val="0"/>
          <w:bCs w:val="0"/>
          <w:color w:val="auto"/>
          <w:kern w:val="2"/>
          <w:sz w:val="32"/>
          <w:szCs w:val="32"/>
          <w:lang w:val="en-US" w:eastAsia="zh-CN" w:bidi="ar-SA"/>
        </w:rPr>
        <w:t>（5）强化专业与课程建设，着力推进“一院一群”“一院一品”专业发展策略，优化完善“增、调、稳、退”专业动态调整机制。重点打造“323”专业群建设体系，持续深化医养健康服务、绿色现代农业、数字新媒体技术3大优质专业群教育教学改革，切实抓好自治区高职学校骨干专业群申报和筹备工作。抓好课堂教学建设，始终把课堂教学作为教书育人主阵地，持续推进“半工半读”教学模式，切实加强课堂教学管理，多维度考评课堂教学效果，进一步提高课堂教学质量在绩效考核、职称评聘中的权重。</w:t>
      </w:r>
    </w:p>
    <w:p>
      <w:pPr>
        <w:rPr>
          <w:rFonts w:hint="eastAsia" w:ascii="仿宋_GB2312" w:hAnsi="仿宋_GB2312" w:eastAsia="仿宋_GB2312" w:cs="Times New Roman"/>
          <w:b w:val="0"/>
          <w:bCs w:val="0"/>
          <w:color w:val="auto"/>
          <w:kern w:val="2"/>
          <w:sz w:val="32"/>
          <w:szCs w:val="32"/>
          <w:lang w:val="en-US" w:eastAsia="zh-CN" w:bidi="ar-SA"/>
        </w:rPr>
      </w:pPr>
      <w:r>
        <w:rPr>
          <w:rFonts w:hint="eastAsia" w:ascii="仿宋_GB2312" w:hAnsi="仿宋_GB2312" w:eastAsia="仿宋_GB2312" w:cs="Times New Roman"/>
          <w:b w:val="0"/>
          <w:bCs w:val="0"/>
          <w:color w:val="auto"/>
          <w:kern w:val="2"/>
          <w:sz w:val="32"/>
          <w:szCs w:val="32"/>
          <w:lang w:val="en-US" w:eastAsia="zh-CN" w:bidi="ar-SA"/>
        </w:rPr>
        <w:t>（6）强化招生就业创业工作。建立健全招生计划动态调整机制，加大招生宣传力度积极开展“就业文化节”系列活动，办好线上线下校园招聘活动。坚持学院就业工作“一把手”工程，落实高校毕业生就业政策措施，确保高职毕业生年终就业率达到95.0%以上。建立创新创业项目库，完善“笃行双创示苑基地”功能架构，为创业学子提供实践平台。</w:t>
      </w:r>
    </w:p>
    <w:p>
      <w:pPr>
        <w:pStyle w:val="2"/>
        <w:rPr>
          <w:rFonts w:hint="eastAsia" w:ascii="仿宋_GB2312" w:hAnsi="仿宋_GB2312" w:eastAsia="仿宋_GB2312" w:cs="Times New Roman"/>
          <w:b w:val="0"/>
          <w:bCs w:val="0"/>
          <w:color w:val="auto"/>
          <w:kern w:val="2"/>
          <w:sz w:val="32"/>
          <w:szCs w:val="32"/>
          <w:lang w:val="en-US" w:eastAsia="zh-CN" w:bidi="ar-SA"/>
        </w:rPr>
      </w:pPr>
      <w:r>
        <w:rPr>
          <w:rFonts w:hint="eastAsia" w:ascii="仿宋_GB2312" w:hAnsi="仿宋_GB2312" w:eastAsia="仿宋_GB2312" w:cs="Times New Roman"/>
          <w:b w:val="0"/>
          <w:bCs w:val="0"/>
          <w:color w:val="auto"/>
          <w:kern w:val="2"/>
          <w:sz w:val="32"/>
          <w:szCs w:val="32"/>
          <w:lang w:val="en-US" w:eastAsia="zh-CN" w:bidi="ar-SA"/>
        </w:rPr>
        <w:t>（7）推进产教融合、校企合作。加强与县(市)政府、县域以上产业园区和大型国企民企的战略合作，推动成立阿克苏职业教育集团，不断深化和拓展校企全面战略合作。积极探索校企合作办学模式，坚持以应用型人才培养定位为导向，打造“工学交替、实岗实训”的实践教学模式，建立校外实习实训“三级"管理制度，完善学生日常巡查制度和抽童工作机制，确保实习实调取得实质性效果。</w:t>
      </w:r>
    </w:p>
    <w:p>
      <w:pPr>
        <w:rPr>
          <w:rFonts w:hint="eastAsia" w:ascii="仿宋_GB2312" w:hAnsi="仿宋_GB2312" w:eastAsia="仿宋_GB2312" w:cs="Times New Roman"/>
          <w:b w:val="0"/>
          <w:bCs w:val="0"/>
          <w:color w:val="auto"/>
          <w:kern w:val="2"/>
          <w:sz w:val="32"/>
          <w:szCs w:val="32"/>
          <w:lang w:val="en-US" w:eastAsia="zh-CN" w:bidi="ar-SA"/>
        </w:rPr>
      </w:pPr>
      <w:r>
        <w:rPr>
          <w:rFonts w:hint="eastAsia" w:ascii="仿宋_GB2312" w:hAnsi="仿宋_GB2312" w:eastAsia="仿宋_GB2312" w:cs="Times New Roman"/>
          <w:b w:val="0"/>
          <w:bCs w:val="0"/>
          <w:color w:val="auto"/>
          <w:kern w:val="2"/>
          <w:sz w:val="32"/>
          <w:szCs w:val="32"/>
          <w:lang w:val="en-US" w:eastAsia="zh-CN" w:bidi="ar-SA"/>
        </w:rPr>
        <w:t>（8）设立“教师教学发展中心”。成立领导小组，制定实施方案，建立“新进教师-双师型教师-骨干教师-教学名师-大先生”五级培养体系，科学制订培训方案，构建分级培训模式，加强教师校本培养，打造高素质、专业化的教师队伍。</w:t>
      </w:r>
    </w:p>
    <w:p>
      <w:pPr>
        <w:pStyle w:val="2"/>
        <w:rPr>
          <w:rFonts w:hint="eastAsia" w:cs="Times New Roman"/>
          <w:b w:val="0"/>
          <w:bCs w:val="0"/>
          <w:color w:val="auto"/>
          <w:kern w:val="2"/>
          <w:sz w:val="32"/>
          <w:szCs w:val="32"/>
          <w:lang w:val="en-US" w:eastAsia="zh-CN" w:bidi="ar-SA"/>
        </w:rPr>
      </w:pPr>
      <w:r>
        <w:rPr>
          <w:rFonts w:hint="eastAsia" w:cs="Times New Roman"/>
          <w:b w:val="0"/>
          <w:bCs w:val="0"/>
          <w:color w:val="auto"/>
          <w:kern w:val="2"/>
          <w:sz w:val="32"/>
          <w:szCs w:val="32"/>
          <w:lang w:val="en-US" w:eastAsia="zh-CN" w:bidi="ar-SA"/>
        </w:rPr>
        <w:t>（9）积极推进中高职贯通衔接。认真贯彻《自治区关于深化职业教育改革的实施方案》，积极发挥地区职业教育龙头作用，充分发挥地区职业教育研究中心、职业学校专业建设委员会、思政教育研究中心作用，主动对接地区中职17个优势特色专业，进一步优化人才贯通培养“大方案”，着力推进统一大课表和专业设置标准，提高中高职专业衔接度，积极建立中高职贯通培养“立交桥”，推动地区中高职教育贯通衔接。</w:t>
      </w:r>
    </w:p>
    <w:p>
      <w:pPr>
        <w:rPr>
          <w:rFonts w:hint="default" w:ascii="仿宋_GB2312" w:hAnsi="仿宋_GB2312" w:eastAsia="仿宋_GB2312" w:cs="Times New Roman"/>
          <w:b w:val="0"/>
          <w:bCs w:val="0"/>
          <w:color w:val="auto"/>
          <w:kern w:val="2"/>
          <w:sz w:val="32"/>
          <w:szCs w:val="32"/>
          <w:lang w:val="en-US" w:eastAsia="zh-CN" w:bidi="ar-SA"/>
        </w:rPr>
      </w:pPr>
      <w:r>
        <w:rPr>
          <w:rFonts w:hint="eastAsia" w:ascii="仿宋_GB2312" w:hAnsi="仿宋_GB2312" w:eastAsia="仿宋_GB2312" w:cs="Times New Roman"/>
          <w:b w:val="0"/>
          <w:bCs w:val="0"/>
          <w:color w:val="auto"/>
          <w:kern w:val="2"/>
          <w:sz w:val="32"/>
          <w:szCs w:val="32"/>
          <w:lang w:val="en-US" w:eastAsia="zh-CN" w:bidi="ar-SA"/>
        </w:rPr>
        <w:t>（10）推进校园文化建设。坚持以铸牢中华民族共同体意识为主线，持续推进中华优秀传统文化、革命文化、社会主义先进文化进校园工作。</w:t>
      </w:r>
    </w:p>
    <w:p>
      <w:pPr>
        <w:pStyle w:val="4"/>
        <w:tabs>
          <w:tab w:val="left" w:pos="6195"/>
        </w:tabs>
        <w:ind w:firstLine="643"/>
        <w:rPr>
          <w:rFonts w:ascii="楷体_GB2312" w:eastAsia="楷体_GB2312"/>
          <w:szCs w:val="32"/>
        </w:rPr>
      </w:pPr>
      <w:r>
        <w:rPr>
          <w:rFonts w:hint="eastAsia" w:ascii="楷体_GB2312" w:eastAsia="楷体_GB2312"/>
          <w:szCs w:val="32"/>
          <w:highlight w:val="none"/>
        </w:rPr>
        <w:t>（二）单位决策机制</w:t>
      </w:r>
      <w:r>
        <w:rPr>
          <w:rFonts w:ascii="楷体_GB2312" w:eastAsia="楷体_GB2312"/>
          <w:szCs w:val="32"/>
        </w:rPr>
        <w:tab/>
      </w:r>
    </w:p>
    <w:p>
      <w:pPr>
        <w:ind w:firstLine="640"/>
        <w:rPr>
          <w:rFonts w:ascii="仿宋_GB2312" w:eastAsia="仿宋_GB2312"/>
          <w:b/>
          <w:bCs/>
          <w:color w:val="auto"/>
          <w:sz w:val="32"/>
          <w:szCs w:val="32"/>
        </w:rPr>
      </w:pPr>
      <w:r>
        <w:rPr>
          <w:rFonts w:hint="eastAsia" w:ascii="仿宋_GB2312" w:eastAsia="仿宋_GB2312"/>
          <w:color w:val="auto"/>
          <w:sz w:val="32"/>
          <w:szCs w:val="32"/>
        </w:rPr>
        <w:t>逐步完善《中共阿克苏职业技术学院委员会议事规则（试行）》“学院党委委员会议讨论、研究和决定重大事项，按照集体领导、民主集中、个别酝酿、会议决定的要求，严格遵循以下原则：（一）依法办事原则。学院党委委员会议形成的决议，必须符合党的路线、方针、政策和国家法律、法规；（二）集体决策原则。学院党委委员会议必须进行集体讨论和表决，不得以传阅、会签或个别征求意见等形式代替；（三）相互平等原则。学院党委各成员之间是平等关系，都有充分发表个人意见的权利和责任。表决时，实行一人一票制；（四）少数服从多数原则。学院党委委员会议集体研究问题、集体决策，必须经过充分讨论，坚持少数服从多数”、《阿克苏职业技术学院院长办公会议事规则（试行）》“院长办公会议议事决策应当坚持集体领导、民主集中、个别酝酿、会议决定，重大决策应当充分协商，实行科学决策、民主决策、依法决策。院长办公会议讨论决定的事项，一般应当在调查研究基础上提出方案，充分听取各方面意见，进行风险评估和合法合规性审查，经过集体讨论决定。院长办公会议实行逐项表决。行政领导班子成员对审议事项充分发表意见后，院长或院长委托的会议主持人根据讨论情况，决定是否进入表决程序。表决时行政领导班子成员一人一票，可以采用口头、举手、无记名投票或记名投票等方式进行，赞成票超过应到会行政领导班子成员半数为通过，未到会行政领导班子成员书面意见不得计入票数”、《阿克苏职业技术学院财经领导小组议事规则（试行）》“财经领导小组实行集体民主决策的议事规则，在讨论相关财经工作具体事项时，到会人数必须超过领导小组成员的三分之二。按照财经领导小组成员顺序由后及前依次发表意见，最后由组长统一意见后作出决议，决议应由到会三分之二以上人数通过。讨论重大事项无法直接统一意见时，按投票表决方式决定，超过领导小组到会人数半数时方可形成决议”。</w:t>
      </w:r>
    </w:p>
    <w:p>
      <w:pPr>
        <w:pStyle w:val="4"/>
        <w:numPr>
          <w:ilvl w:val="0"/>
          <w:numId w:val="0"/>
        </w:numPr>
        <w:ind w:firstLine="643" w:firstLineChars="200"/>
        <w:rPr>
          <w:rFonts w:ascii="楷体_GB2312" w:eastAsia="楷体_GB2312"/>
          <w:szCs w:val="32"/>
        </w:rPr>
      </w:pPr>
      <w:r>
        <w:rPr>
          <w:rFonts w:hint="eastAsia" w:ascii="楷体_GB2312" w:eastAsia="楷体_GB2312"/>
          <w:szCs w:val="32"/>
          <w:lang w:eastAsia="zh-CN"/>
        </w:rPr>
        <w:t>（</w:t>
      </w:r>
      <w:r>
        <w:rPr>
          <w:rFonts w:hint="eastAsia" w:ascii="楷体_GB2312" w:eastAsia="楷体_GB2312"/>
          <w:szCs w:val="32"/>
          <w:lang w:val="en-US" w:eastAsia="zh-CN"/>
        </w:rPr>
        <w:t>三</w:t>
      </w:r>
      <w:r>
        <w:rPr>
          <w:rFonts w:hint="eastAsia" w:ascii="楷体_GB2312" w:eastAsia="楷体_GB2312"/>
          <w:szCs w:val="32"/>
          <w:lang w:eastAsia="zh-CN"/>
        </w:rPr>
        <w:t>）</w:t>
      </w:r>
      <w:r>
        <w:rPr>
          <w:rFonts w:hint="eastAsia" w:ascii="楷体_GB2312" w:eastAsia="楷体_GB2312"/>
          <w:szCs w:val="32"/>
        </w:rPr>
        <w:t>单位资金分配情况</w:t>
      </w:r>
    </w:p>
    <w:p>
      <w:pPr>
        <w:pStyle w:val="2"/>
        <w:bidi w:val="0"/>
        <w:rPr>
          <w:rFonts w:hint="eastAsia"/>
        </w:rPr>
      </w:pPr>
      <w:r>
        <w:rPr>
          <w:rFonts w:hint="eastAsia"/>
        </w:rPr>
        <w:t>1.分配依据</w:t>
      </w:r>
    </w:p>
    <w:p>
      <w:pPr>
        <w:widowControl/>
        <w:ind w:firstLine="640"/>
        <w:jc w:val="left"/>
        <w:rPr>
          <w:rFonts w:hint="eastAsia" w:ascii="仿宋_GB2312" w:eastAsia="仿宋_GB2312" w:cs="仿宋"/>
          <w:color w:val="auto"/>
          <w:sz w:val="32"/>
          <w:szCs w:val="32"/>
          <w:lang w:val="en-US" w:eastAsia="zh-CN"/>
        </w:rPr>
      </w:pPr>
      <w:r>
        <w:rPr>
          <w:rFonts w:hint="eastAsia" w:ascii="仿宋_GB2312" w:eastAsia="仿宋_GB2312" w:cs="仿宋"/>
          <w:color w:val="auto"/>
          <w:sz w:val="32"/>
          <w:szCs w:val="32"/>
          <w:lang w:val="en-US" w:eastAsia="zh-CN"/>
        </w:rPr>
        <w:t>我部门预算单位根据《中华人民共和国预算法》《中华人民共和国预算法实施条例》《国务院关于进一步深化预算管理制度改革的意见》（国发〔2021〕3号）等有关预算管理规定和全面落实《预算法》等法律法规以及自治区、阿克苏地区地委各项政策要求，部门预算按“二下两上”程序进行。即：一上，财政部门布置预算后，预算单位向财政部门汇总上报单位需求数；一下，财政部门审核平衡后，向预算单位下达控制数；二上，预算单位根据控制数调整报表后上报财政部门；二下，人大批准财政总预算后，财政部门将部门预算批复下达预算单位。同时，按照“谁申请资金，谁编制目标”的原则同步编制部门整体绩效目标，绩效目标编制内容，主要包括了设定预期目标、制定绩效指标和确定绩效指标值，用以反映预算资金的预期产出和预期效果，并以相应的绩效指标予以细化和量化，主要包括完成指标、效益指标和满意度指标等。在阿克苏地区人大及常委会批准本级预算后，按照“谁批复预算，谁批复目标”的原则，在批复部门预算时，一并批复绩效目标。</w:t>
      </w:r>
    </w:p>
    <w:p>
      <w:pPr>
        <w:widowControl/>
        <w:ind w:firstLine="640"/>
        <w:jc w:val="left"/>
        <w:rPr>
          <w:rFonts w:hint="eastAsia" w:ascii="仿宋_GB2312" w:eastAsia="仿宋_GB2312" w:cs="仿宋"/>
          <w:color w:val="auto"/>
          <w:sz w:val="32"/>
          <w:szCs w:val="32"/>
          <w:lang w:val="en-US" w:eastAsia="zh-CN"/>
        </w:rPr>
      </w:pPr>
      <w:r>
        <w:rPr>
          <w:rFonts w:hint="eastAsia" w:ascii="仿宋_GB2312" w:eastAsia="仿宋_GB2312" w:cs="仿宋"/>
          <w:color w:val="auto"/>
          <w:sz w:val="32"/>
          <w:szCs w:val="32"/>
          <w:lang w:val="en-US" w:eastAsia="zh-CN"/>
        </w:rPr>
        <w:t>我单位年初根据单位职能及工作计划按照“量入为出、收支平衡”的原则，编制完成部门预算。其中：</w:t>
      </w:r>
    </w:p>
    <w:p>
      <w:pPr>
        <w:widowControl/>
        <w:ind w:firstLine="640"/>
        <w:jc w:val="left"/>
        <w:rPr>
          <w:rFonts w:hint="eastAsia" w:ascii="仿宋_GB2312" w:eastAsia="仿宋_GB2312" w:cs="仿宋"/>
          <w:color w:val="auto"/>
          <w:sz w:val="32"/>
          <w:szCs w:val="32"/>
          <w:lang w:val="en-US" w:eastAsia="zh-CN"/>
        </w:rPr>
      </w:pPr>
      <w:r>
        <w:rPr>
          <w:rFonts w:hint="eastAsia" w:ascii="仿宋_GB2312" w:eastAsia="仿宋_GB2312" w:cs="仿宋"/>
          <w:color w:val="auto"/>
          <w:sz w:val="32"/>
          <w:szCs w:val="32"/>
          <w:lang w:val="en-US" w:eastAsia="zh-CN"/>
        </w:rPr>
        <w:t>（1）基本支出预算包括人员支出、基本公用支出、对个人和家庭的补助支出，人员支出预算包括工资、津贴、奖金等，按照机构编制人数（实有人数大于编制数，按编制人数；实有人数小于编制数，按实有人数）和国家规定标准计算；基本公用支出包括基本办公费、水电费、取暖费等，按照国家有关规定和财政部门下达的控制数计算；对个人和家庭的补助支出预算包括离退休人员工资、津贴、抚恤费等，按照实有人数和国家有关规定计算。</w:t>
      </w:r>
    </w:p>
    <w:p>
      <w:pPr>
        <w:ind w:firstLine="560"/>
        <w:rPr>
          <w:color w:val="auto"/>
          <w:highlight w:val="none"/>
        </w:rPr>
      </w:pPr>
      <w:r>
        <w:rPr>
          <w:rFonts w:hint="eastAsia" w:ascii="仿宋_GB2312" w:eastAsia="仿宋_GB2312" w:cs="仿宋"/>
          <w:color w:val="auto"/>
          <w:sz w:val="32"/>
          <w:szCs w:val="32"/>
          <w:lang w:val="en-US" w:eastAsia="zh-CN"/>
        </w:rPr>
        <w:t>（2）项目支出实行项目库管理，严格依据《中共中央国务院关于全面实施预算绩效管理的意见》（中发﹝2018﹞34号）、《国务院关于进一步深化预算绩效管理的意见》（国发﹝2021﹞5号）《地方预算项目全生命周期管理办法》等规定，继续坚持从紧安排，对部门项目支出预算实行规模控制。</w:t>
      </w:r>
    </w:p>
    <w:p>
      <w:pPr>
        <w:widowControl/>
        <w:ind w:firstLine="640"/>
        <w:jc w:val="left"/>
        <w:rPr>
          <w:rFonts w:hint="eastAsia" w:ascii="仿宋_GB2312" w:eastAsia="仿宋_GB2312" w:cs="仿宋"/>
          <w:color w:val="auto"/>
          <w:sz w:val="32"/>
          <w:szCs w:val="32"/>
          <w:lang w:val="en-US" w:eastAsia="zh-CN"/>
        </w:rPr>
      </w:pPr>
      <w:r>
        <w:rPr>
          <w:rFonts w:hint="eastAsia" w:ascii="仿宋_GB2312" w:eastAsia="仿宋_GB2312" w:cs="仿宋"/>
          <w:color w:val="auto"/>
          <w:sz w:val="32"/>
          <w:szCs w:val="32"/>
          <w:lang w:val="en-US" w:eastAsia="zh-CN"/>
        </w:rPr>
        <w:t>（3）预算批复的项目支出属于政府采购的，严格按照《中华人民共和国政府采购法》、自治区财政部门印发的《地方预算单位政府集中采购目录及标准指引（2022 年版）》规定及本单位内控制度，组织人员制定并申报采购计划，按集中采购目录和批复的采购计划进行；属于非政府采购的项目，按照“三重一大”制度规定重大项目支出经阿克苏职业技术学院财经工作领导小组会议研究决定。</w:t>
      </w:r>
    </w:p>
    <w:p>
      <w:pPr>
        <w:pStyle w:val="2"/>
        <w:bidi w:val="0"/>
        <w:rPr>
          <w:rFonts w:hint="eastAsia"/>
          <w:lang w:val="en-US" w:eastAsia="zh-CN"/>
        </w:rPr>
      </w:pPr>
      <w:r>
        <w:rPr>
          <w:rFonts w:hint="eastAsia"/>
        </w:rPr>
        <w:t>2.</w:t>
      </w:r>
      <w:r>
        <w:rPr>
          <w:rFonts w:hint="eastAsia"/>
          <w:lang w:val="en-US" w:eastAsia="zh-CN"/>
        </w:rPr>
        <w:t>分配结果</w:t>
      </w:r>
    </w:p>
    <w:p>
      <w:pPr>
        <w:widowControl/>
        <w:ind w:firstLine="640"/>
        <w:jc w:val="left"/>
        <w:rPr>
          <w:rFonts w:hint="eastAsia" w:ascii="仿宋_GB2312" w:eastAsia="仿宋_GB2312" w:cs="仿宋"/>
          <w:color w:val="auto"/>
          <w:sz w:val="32"/>
          <w:szCs w:val="32"/>
          <w:lang w:val="en-US" w:eastAsia="zh-CN"/>
        </w:rPr>
      </w:pPr>
      <w:r>
        <w:rPr>
          <w:rFonts w:hint="eastAsia" w:ascii="仿宋_GB2312" w:eastAsia="仿宋_GB2312" w:cs="仿宋"/>
          <w:color w:val="auto"/>
          <w:sz w:val="32"/>
          <w:szCs w:val="32"/>
          <w:lang w:val="en-US" w:eastAsia="zh-CN"/>
        </w:rPr>
        <w:t>我单位以年度工作计划与战略目标、中长期规划及各条线工作要求为资金分配依据，严格按照</w:t>
      </w:r>
      <w:r>
        <w:rPr>
          <w:rFonts w:hint="eastAsia" w:ascii="仿宋_GB2312" w:eastAsia="仿宋_GB2312" w:cs="仿宋"/>
          <w:color w:val="auto"/>
          <w:sz w:val="32"/>
          <w:szCs w:val="32"/>
          <w:lang w:val="zh-TW" w:eastAsia="zh-CN"/>
        </w:rPr>
        <w:t>《中华人民共和国预算法》</w:t>
      </w:r>
      <w:r>
        <w:rPr>
          <w:rFonts w:hint="eastAsia" w:ascii="仿宋_GB2312" w:eastAsia="仿宋_GB2312" w:cs="仿宋"/>
          <w:color w:val="auto"/>
          <w:sz w:val="32"/>
          <w:szCs w:val="32"/>
          <w:lang w:val="en-US" w:eastAsia="zh-CN"/>
        </w:rPr>
        <w:t>《中华人民共和国预算法实施条例》规定分配本单位资金，202</w:t>
      </w:r>
      <w:r>
        <w:rPr>
          <w:rFonts w:hint="default" w:ascii="仿宋_GB2312" w:eastAsia="仿宋_GB2312" w:cs="仿宋"/>
          <w:color w:val="auto"/>
          <w:sz w:val="32"/>
          <w:szCs w:val="32"/>
          <w:lang w:val="en-US" w:eastAsia="zh-CN"/>
        </w:rPr>
        <w:t>2</w:t>
      </w:r>
      <w:r>
        <w:rPr>
          <w:rFonts w:hint="eastAsia" w:ascii="仿宋_GB2312" w:eastAsia="仿宋_GB2312" w:cs="仿宋"/>
          <w:color w:val="auto"/>
          <w:sz w:val="32"/>
          <w:szCs w:val="32"/>
          <w:lang w:val="en-US" w:eastAsia="zh-CN"/>
        </w:rPr>
        <w:t>年度本单位基本支出年初安排资金10,220.36万元，项目支出年初安排资金1,190.34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p>
    <w:p>
      <w:pPr>
        <w:widowControl/>
        <w:ind w:firstLine="640"/>
        <w:jc w:val="left"/>
        <w:rPr>
          <w:rFonts w:hint="default"/>
          <w:color w:val="auto"/>
          <w:lang w:val="en-US" w:eastAsia="zh-CN"/>
        </w:rPr>
      </w:pPr>
      <w:r>
        <w:rPr>
          <w:rFonts w:hint="eastAsia" w:ascii="仿宋_GB2312" w:eastAsia="仿宋_GB2312" w:cs="仿宋"/>
          <w:color w:val="auto"/>
          <w:sz w:val="32"/>
          <w:szCs w:val="32"/>
          <w:lang w:val="en-US" w:eastAsia="zh-CN"/>
        </w:rPr>
        <w:t>202</w:t>
      </w:r>
      <w:r>
        <w:rPr>
          <w:rFonts w:hint="default" w:ascii="仿宋_GB2312" w:eastAsia="仿宋_GB2312" w:cs="仿宋"/>
          <w:color w:val="auto"/>
          <w:sz w:val="32"/>
          <w:szCs w:val="32"/>
          <w:lang w:val="en-US" w:eastAsia="zh-CN"/>
        </w:rPr>
        <w:t>2</w:t>
      </w:r>
      <w:r>
        <w:rPr>
          <w:rFonts w:hint="eastAsia" w:ascii="仿宋_GB2312" w:eastAsia="仿宋_GB2312" w:cs="仿宋"/>
          <w:color w:val="auto"/>
          <w:sz w:val="32"/>
          <w:szCs w:val="32"/>
          <w:lang w:val="en-US" w:eastAsia="zh-CN"/>
        </w:rPr>
        <w:t>年我单位申报公共预算一般财力安排项目预算环节要求编实编细项目支出预算，做到“五个先”，先梳理，先评估，先测算，先分年度，先内部调剂，强化项目库管理，坚持“先有项目再安排预算”原则，提前研究谋划、常态化储备预算项目，申请预算须从项目库预算储备项目中挑选申报，合理安排跨年度项目预算。</w:t>
      </w:r>
    </w:p>
    <w:p>
      <w:pPr>
        <w:pStyle w:val="2"/>
        <w:bidi w:val="0"/>
        <w:rPr>
          <w:rFonts w:hint="eastAsia"/>
        </w:rPr>
      </w:pPr>
      <w:r>
        <w:rPr>
          <w:rFonts w:hint="eastAsia"/>
          <w:lang w:val="en-US" w:eastAsia="zh-CN"/>
        </w:rPr>
        <w:t>3</w:t>
      </w:r>
      <w:r>
        <w:rPr>
          <w:rFonts w:hint="eastAsia"/>
        </w:rPr>
        <w:t>.重点支出保障情况</w:t>
      </w:r>
    </w:p>
    <w:p>
      <w:pPr>
        <w:widowControl/>
        <w:ind w:firstLine="643"/>
        <w:jc w:val="left"/>
        <w:rPr>
          <w:rFonts w:ascii="仿宋_GB2312" w:eastAsia="仿宋_GB2312" w:cs="仿宋"/>
          <w:color w:val="auto"/>
          <w:sz w:val="32"/>
          <w:szCs w:val="32"/>
        </w:rPr>
      </w:pPr>
      <w:r>
        <w:rPr>
          <w:rFonts w:hint="eastAsia" w:ascii="仿宋_GB2312" w:eastAsia="仿宋_GB2312" w:cs="仿宋"/>
          <w:color w:val="auto"/>
          <w:sz w:val="32"/>
          <w:szCs w:val="32"/>
        </w:rPr>
        <w:t>本年度本单位预算安排的重点项目</w:t>
      </w:r>
      <w:r>
        <w:rPr>
          <w:rFonts w:hint="eastAsia" w:ascii="仿宋_GB2312" w:eastAsia="仿宋_GB2312" w:cs="仿宋"/>
          <w:color w:val="auto"/>
          <w:sz w:val="32"/>
          <w:szCs w:val="32"/>
          <w:lang w:val="en-US" w:eastAsia="zh-CN"/>
        </w:rPr>
        <w:t>5</w:t>
      </w:r>
      <w:r>
        <w:rPr>
          <w:rFonts w:hint="eastAsia" w:ascii="仿宋_GB2312" w:eastAsia="仿宋_GB2312" w:cs="仿宋"/>
          <w:color w:val="auto"/>
          <w:sz w:val="32"/>
          <w:szCs w:val="32"/>
        </w:rPr>
        <w:t>个，预算安排的重点项目支出金额为</w:t>
      </w:r>
      <w:r>
        <w:rPr>
          <w:rFonts w:hint="eastAsia" w:ascii="仿宋_GB2312" w:eastAsia="仿宋_GB2312" w:cs="仿宋"/>
          <w:color w:val="auto"/>
          <w:sz w:val="32"/>
          <w:szCs w:val="32"/>
          <w:lang w:val="en-US" w:eastAsia="zh-CN"/>
        </w:rPr>
        <w:t>1,190.34</w:t>
      </w:r>
      <w:r>
        <w:rPr>
          <w:rFonts w:hint="eastAsia" w:ascii="仿宋_GB2312" w:eastAsia="仿宋_GB2312" w:cs="仿宋"/>
          <w:color w:val="auto"/>
          <w:sz w:val="32"/>
          <w:szCs w:val="32"/>
        </w:rPr>
        <w:t>万元，部门项目总支出金额为</w:t>
      </w:r>
      <w:r>
        <w:rPr>
          <w:rFonts w:hint="eastAsia" w:ascii="仿宋_GB2312" w:eastAsia="仿宋_GB2312" w:cs="仿宋"/>
          <w:color w:val="auto"/>
          <w:sz w:val="32"/>
          <w:szCs w:val="32"/>
          <w:lang w:val="en-US" w:eastAsia="zh-CN"/>
        </w:rPr>
        <w:t>1,190.34</w:t>
      </w:r>
      <w:r>
        <w:rPr>
          <w:rFonts w:hint="eastAsia" w:ascii="仿宋_GB2312" w:eastAsia="仿宋_GB2312" w:cs="仿宋"/>
          <w:color w:val="auto"/>
          <w:sz w:val="32"/>
          <w:szCs w:val="32"/>
        </w:rPr>
        <w:t>万元，则重点项目支出占项目总支出的比率为</w:t>
      </w:r>
      <w:r>
        <w:rPr>
          <w:rFonts w:hint="eastAsia" w:ascii="仿宋_GB2312" w:eastAsia="仿宋_GB2312" w:cs="仿宋"/>
          <w:color w:val="auto"/>
          <w:sz w:val="32"/>
          <w:szCs w:val="32"/>
          <w:lang w:val="en-US" w:eastAsia="zh-CN"/>
        </w:rPr>
        <w:t>100.0</w:t>
      </w:r>
      <w:r>
        <w:rPr>
          <w:rFonts w:hint="eastAsia" w:ascii="仿宋_GB2312" w:eastAsia="仿宋_GB2312" w:cs="仿宋"/>
          <w:color w:val="auto"/>
          <w:sz w:val="32"/>
          <w:szCs w:val="32"/>
        </w:rPr>
        <w:t>%。</w:t>
      </w:r>
    </w:p>
    <w:p>
      <w:pPr>
        <w:pStyle w:val="4"/>
        <w:numPr>
          <w:ilvl w:val="0"/>
          <w:numId w:val="0"/>
        </w:numPr>
        <w:ind w:firstLine="643" w:firstLineChars="200"/>
        <w:rPr>
          <w:rFonts w:hint="eastAsia" w:ascii="楷体_GB2312" w:eastAsia="楷体_GB2312" w:cs="Times New Roman"/>
          <w:bCs/>
          <w:szCs w:val="32"/>
          <w:lang w:val="en-US" w:eastAsia="zh-CN"/>
        </w:rPr>
      </w:pPr>
      <w:r>
        <w:rPr>
          <w:rFonts w:hint="eastAsia" w:ascii="楷体_GB2312" w:eastAsia="楷体_GB2312" w:cs="Times New Roman"/>
          <w:bCs/>
          <w:szCs w:val="32"/>
          <w:lang w:val="en-US" w:eastAsia="zh-CN"/>
        </w:rPr>
        <w:t>（四）部门单位整体支出规模</w:t>
      </w:r>
    </w:p>
    <w:p>
      <w:pPr>
        <w:pStyle w:val="2"/>
        <w:bidi w:val="0"/>
        <w:rPr>
          <w:rFonts w:hint="default" w:eastAsia="仿宋_GB2312"/>
          <w:lang w:val="en-US" w:eastAsia="zh-CN"/>
        </w:rPr>
      </w:pPr>
      <w:r>
        <w:rPr>
          <w:rFonts w:hint="eastAsia"/>
          <w:lang w:val="en-US" w:eastAsia="zh-CN"/>
        </w:rPr>
        <w:t>1.预算执行情况</w:t>
      </w:r>
    </w:p>
    <w:p>
      <w:pPr>
        <w:ind w:firstLine="640"/>
        <w:rPr>
          <w:rFonts w:hint="default" w:ascii="仿宋_GB2312" w:eastAsia="仿宋_GB2312"/>
          <w:sz w:val="32"/>
          <w:szCs w:val="32"/>
          <w:lang w:val="en-US" w:eastAsia="zh-CN"/>
        </w:rPr>
      </w:pPr>
      <w:r>
        <w:rPr>
          <w:rFonts w:hint="eastAsia" w:ascii="仿宋_GB2312" w:eastAsia="仿宋_GB2312"/>
          <w:sz w:val="32"/>
          <w:szCs w:val="32"/>
          <w:lang w:val="en-US" w:eastAsia="zh-CN"/>
        </w:rPr>
        <w:t>（1）年初预算执行情况</w:t>
      </w:r>
    </w:p>
    <w:p>
      <w:pPr>
        <w:ind w:firstLine="640"/>
        <w:rPr>
          <w:rFonts w:hint="eastAsia" w:ascii="仿宋_GB2312" w:eastAsia="仿宋_GB2312"/>
          <w:color w:val="FF0000"/>
          <w:sz w:val="32"/>
          <w:szCs w:val="32"/>
          <w:lang w:eastAsia="zh-CN"/>
        </w:rPr>
      </w:pPr>
      <w:r>
        <w:rPr>
          <w:rFonts w:hint="eastAsia" w:ascii="仿宋_GB2312" w:eastAsia="仿宋_GB2312"/>
          <w:sz w:val="32"/>
          <w:szCs w:val="32"/>
          <w:lang w:eastAsia="zh-CN"/>
        </w:rPr>
        <w:t>202</w:t>
      </w:r>
      <w:r>
        <w:rPr>
          <w:rFonts w:hint="eastAsia" w:ascii="仿宋_GB2312" w:eastAsia="仿宋_GB2312"/>
          <w:sz w:val="32"/>
          <w:szCs w:val="32"/>
          <w:lang w:val="en-US" w:eastAsia="zh-CN"/>
        </w:rPr>
        <w:t>2</w:t>
      </w:r>
      <w:r>
        <w:rPr>
          <w:rFonts w:hint="eastAsia" w:ascii="仿宋_GB2312" w:eastAsia="仿宋_GB2312"/>
          <w:sz w:val="32"/>
          <w:szCs w:val="32"/>
        </w:rPr>
        <w:t>年度，</w:t>
      </w:r>
      <w:r>
        <w:rPr>
          <w:rFonts w:hint="eastAsia" w:ascii="仿宋_GB2312" w:eastAsia="仿宋_GB2312"/>
          <w:bCs/>
          <w:color w:val="auto"/>
          <w:sz w:val="32"/>
          <w:szCs w:val="32"/>
          <w:lang w:eastAsia="zh-CN"/>
        </w:rPr>
        <w:t>新疆维吾尔自治区阿克苏职业技术学院</w:t>
      </w:r>
      <w:r>
        <w:rPr>
          <w:rFonts w:hint="eastAsia" w:ascii="仿宋_GB2312" w:eastAsia="仿宋_GB2312"/>
          <w:bCs/>
          <w:color w:val="auto"/>
          <w:sz w:val="32"/>
          <w:szCs w:val="32"/>
        </w:rPr>
        <w:t>部</w:t>
      </w:r>
      <w:r>
        <w:rPr>
          <w:rFonts w:hint="eastAsia" w:ascii="仿宋_GB2312" w:eastAsia="仿宋_GB2312"/>
          <w:bCs/>
          <w:sz w:val="32"/>
          <w:szCs w:val="32"/>
        </w:rPr>
        <w:t>门单位整体支出年初预算金额为</w:t>
      </w:r>
      <w:r>
        <w:rPr>
          <w:rFonts w:hint="eastAsia" w:ascii="仿宋_GB2312" w:eastAsia="仿宋_GB2312"/>
          <w:color w:val="auto"/>
          <w:sz w:val="32"/>
          <w:szCs w:val="32"/>
          <w:lang w:val="en-US" w:eastAsia="zh-CN"/>
        </w:rPr>
        <w:t>11,410.70</w:t>
      </w:r>
      <w:r>
        <w:rPr>
          <w:rFonts w:hint="eastAsia" w:ascii="仿宋_GB2312" w:eastAsia="仿宋_GB2312"/>
          <w:sz w:val="32"/>
          <w:szCs w:val="32"/>
        </w:rPr>
        <w:t>万元，支出金额为</w:t>
      </w:r>
      <w:r>
        <w:rPr>
          <w:rFonts w:hint="eastAsia" w:ascii="仿宋_GB2312" w:eastAsia="仿宋_GB2312"/>
          <w:color w:val="auto"/>
          <w:sz w:val="32"/>
          <w:szCs w:val="32"/>
          <w:lang w:val="en-US" w:eastAsia="zh-CN"/>
        </w:rPr>
        <w:t>10,012.01</w:t>
      </w:r>
      <w:r>
        <w:rPr>
          <w:rFonts w:hint="eastAsia" w:ascii="仿宋_GB2312" w:eastAsia="仿宋_GB2312"/>
          <w:color w:val="auto"/>
          <w:sz w:val="32"/>
          <w:szCs w:val="32"/>
        </w:rPr>
        <w:t>万元，执行率为</w:t>
      </w:r>
      <w:r>
        <w:rPr>
          <w:rFonts w:hint="eastAsia" w:ascii="仿宋_GB2312" w:eastAsia="仿宋_GB2312"/>
          <w:color w:val="auto"/>
          <w:sz w:val="32"/>
          <w:szCs w:val="32"/>
          <w:lang w:val="en-US" w:eastAsia="zh-CN"/>
        </w:rPr>
        <w:t>87.7</w:t>
      </w:r>
      <w:r>
        <w:rPr>
          <w:rFonts w:hint="eastAsia" w:ascii="仿宋_GB2312" w:eastAsia="仿宋_GB2312"/>
          <w:color w:val="auto"/>
          <w:sz w:val="32"/>
          <w:szCs w:val="32"/>
        </w:rPr>
        <w:t>%</w:t>
      </w:r>
      <w:r>
        <w:rPr>
          <w:rFonts w:hint="eastAsia" w:ascii="仿宋_GB2312" w:eastAsia="仿宋_GB2312"/>
          <w:color w:val="auto"/>
          <w:sz w:val="32"/>
          <w:szCs w:val="32"/>
          <w:lang w:eastAsia="zh-CN"/>
        </w:rPr>
        <w:t>。</w:t>
      </w:r>
    </w:p>
    <w:p>
      <w:pPr>
        <w:ind w:firstLine="64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（2）全年预算执行情况</w:t>
      </w:r>
    </w:p>
    <w:p>
      <w:pPr>
        <w:ind w:firstLine="640"/>
        <w:rPr>
          <w:rFonts w:hint="eastAsia" w:ascii="仿宋_GB2312" w:eastAsia="仿宋_GB2312" w:cs="Times New Roman"/>
          <w:color w:val="auto"/>
          <w:sz w:val="32"/>
          <w:szCs w:val="32"/>
          <w:lang w:val="en-US" w:eastAsia="zh-CN"/>
        </w:rPr>
      </w:pPr>
      <w:r>
        <w:rPr>
          <w:rFonts w:hint="default" w:ascii="仿宋_GB2312" w:eastAsia="仿宋_GB2312" w:cs="Times New Roman"/>
          <w:sz w:val="32"/>
          <w:szCs w:val="32"/>
          <w:lang w:val="en-US" w:eastAsia="zh-CN"/>
        </w:rPr>
        <w:t>2022年度</w:t>
      </w:r>
      <w:r>
        <w:rPr>
          <w:rFonts w:hint="eastAsia" w:ascii="仿宋_GB2312" w:eastAsia="仿宋_GB2312" w:cs="Times New Roman"/>
          <w:sz w:val="32"/>
          <w:szCs w:val="32"/>
          <w:lang w:val="en-US" w:eastAsia="zh-CN"/>
        </w:rPr>
        <w:t>本单位全年预算资金总额为</w:t>
      </w:r>
      <w:r>
        <w:rPr>
          <w:rFonts w:hint="eastAsia" w:ascii="仿宋_GB2312" w:eastAsia="仿宋_GB2312"/>
          <w:color w:val="auto"/>
          <w:sz w:val="32"/>
          <w:szCs w:val="32"/>
          <w:lang w:val="en-US" w:eastAsia="zh-CN"/>
        </w:rPr>
        <w:t>20,038.82</w:t>
      </w:r>
      <w:r>
        <w:rPr>
          <w:rFonts w:hint="eastAsia" w:ascii="仿宋_GB2312" w:eastAsia="仿宋_GB2312" w:cs="Times New Roman"/>
          <w:color w:val="auto"/>
          <w:sz w:val="32"/>
          <w:szCs w:val="32"/>
          <w:lang w:val="en-US" w:eastAsia="zh-CN"/>
        </w:rPr>
        <w:t>万元</w:t>
      </w:r>
      <w:r>
        <w:rPr>
          <w:rFonts w:hint="default" w:ascii="仿宋_GB2312" w:eastAsia="仿宋_GB2312" w:cs="Times New Roman"/>
          <w:color w:val="auto"/>
          <w:sz w:val="32"/>
          <w:szCs w:val="32"/>
          <w:lang w:val="en-US" w:eastAsia="zh-CN"/>
        </w:rPr>
        <w:t>，2022年度</w:t>
      </w:r>
      <w:r>
        <w:rPr>
          <w:rFonts w:hint="eastAsia" w:ascii="仿宋_GB2312" w:eastAsia="仿宋_GB2312" w:cs="Times New Roman"/>
          <w:color w:val="auto"/>
          <w:sz w:val="32"/>
          <w:szCs w:val="32"/>
          <w:lang w:val="en-US" w:eastAsia="zh-CN"/>
        </w:rPr>
        <w:t>本单位部门整体支出资金总额为</w:t>
      </w:r>
      <w:r>
        <w:rPr>
          <w:rFonts w:hint="eastAsia" w:ascii="仿宋_GB2312" w:eastAsia="仿宋_GB2312"/>
          <w:color w:val="auto"/>
          <w:sz w:val="32"/>
          <w:szCs w:val="32"/>
          <w:lang w:val="en-US" w:eastAsia="zh-CN"/>
        </w:rPr>
        <w:t>17,256.66</w:t>
      </w:r>
      <w:r>
        <w:rPr>
          <w:rFonts w:hint="eastAsia" w:ascii="仿宋_GB2312" w:eastAsia="仿宋_GB2312" w:cs="Times New Roman"/>
          <w:color w:val="auto"/>
          <w:sz w:val="32"/>
          <w:szCs w:val="32"/>
          <w:lang w:val="en-US" w:eastAsia="zh-CN"/>
        </w:rPr>
        <w:t>万元，预算执行率为</w:t>
      </w:r>
      <w:r>
        <w:rPr>
          <w:rFonts w:hint="eastAsia" w:ascii="仿宋_GB2312" w:eastAsia="仿宋_GB2312"/>
          <w:color w:val="auto"/>
          <w:sz w:val="32"/>
          <w:szCs w:val="32"/>
          <w:lang w:val="en-US" w:eastAsia="zh-CN"/>
        </w:rPr>
        <w:t>86.1</w:t>
      </w:r>
      <w:r>
        <w:rPr>
          <w:rFonts w:hint="eastAsia" w:ascii="仿宋_GB2312" w:eastAsia="仿宋_GB2312"/>
          <w:color w:val="auto"/>
          <w:sz w:val="32"/>
          <w:szCs w:val="32"/>
        </w:rPr>
        <w:t>%</w:t>
      </w:r>
      <w:r>
        <w:rPr>
          <w:rFonts w:hint="eastAsia" w:ascii="仿宋_GB2312" w:eastAsia="仿宋_GB2312"/>
          <w:color w:val="auto"/>
          <w:sz w:val="32"/>
          <w:szCs w:val="32"/>
          <w:lang w:eastAsia="zh-CN"/>
        </w:rPr>
        <w:t>。</w:t>
      </w:r>
    </w:p>
    <w:p>
      <w:pPr>
        <w:pStyle w:val="2"/>
        <w:bidi w:val="0"/>
        <w:rPr>
          <w:rFonts w:hint="eastAsia"/>
          <w:lang w:val="en-US" w:eastAsia="zh-CN"/>
        </w:rPr>
      </w:pPr>
      <w:r>
        <w:rPr>
          <w:rFonts w:hint="eastAsia"/>
          <w:lang w:val="en-US" w:eastAsia="zh-CN"/>
        </w:rPr>
        <w:t>2.预算调整情况</w:t>
      </w:r>
    </w:p>
    <w:p>
      <w:pPr>
        <w:ind w:firstLine="64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2022年度本单位年初批复部门预算资金总额为</w:t>
      </w:r>
      <w:r>
        <w:rPr>
          <w:rFonts w:hint="eastAsia" w:ascii="仿宋_GB2312" w:eastAsia="仿宋_GB2312"/>
          <w:color w:val="auto"/>
          <w:sz w:val="32"/>
          <w:szCs w:val="32"/>
          <w:lang w:val="en-US" w:eastAsia="zh-CN"/>
        </w:rPr>
        <w:t>11,410.70</w:t>
      </w:r>
      <w:r>
        <w:rPr>
          <w:rFonts w:hint="eastAsia" w:ascii="仿宋_GB2312" w:eastAsia="仿宋_GB2312" w:cs="Times New Roman"/>
          <w:color w:val="auto"/>
          <w:sz w:val="32"/>
          <w:szCs w:val="32"/>
          <w:lang w:val="en-US" w:eastAsia="zh-CN"/>
        </w:rPr>
        <w:t>万元，</w:t>
      </w:r>
      <w:r>
        <w:rPr>
          <w:rFonts w:hint="eastAsia" w:ascii="仿宋_GB2312" w:eastAsia="仿宋_GB2312" w:cs="Times New Roman"/>
          <w:color w:val="auto"/>
          <w:sz w:val="32"/>
          <w:szCs w:val="32"/>
          <w:lang w:val="en-US" w:eastAsia="zh-Hans"/>
        </w:rPr>
        <w:t>年</w:t>
      </w:r>
      <w:r>
        <w:rPr>
          <w:rFonts w:hint="eastAsia" w:ascii="仿宋_GB2312" w:eastAsia="仿宋_GB2312" w:cs="Times New Roman"/>
          <w:color w:val="auto"/>
          <w:sz w:val="32"/>
          <w:szCs w:val="32"/>
          <w:lang w:val="en-US" w:eastAsia="zh-CN"/>
        </w:rPr>
        <w:t>中调增预算总额为</w:t>
      </w:r>
      <w:r>
        <w:rPr>
          <w:rFonts w:hint="eastAsia" w:ascii="仿宋_GB2312" w:eastAsia="仿宋_GB2312"/>
          <w:color w:val="auto"/>
          <w:sz w:val="32"/>
          <w:szCs w:val="32"/>
          <w:lang w:val="en-US" w:eastAsia="zh-CN"/>
        </w:rPr>
        <w:t>8,628.12</w:t>
      </w:r>
      <w:r>
        <w:rPr>
          <w:rFonts w:hint="eastAsia" w:ascii="仿宋_GB2312" w:eastAsia="仿宋_GB2312" w:cs="Times New Roman"/>
          <w:color w:val="auto"/>
          <w:sz w:val="32"/>
          <w:szCs w:val="32"/>
          <w:lang w:val="en-US" w:eastAsia="zh-CN"/>
        </w:rPr>
        <w:t>万元，调整后全年预算资金总额为</w:t>
      </w:r>
      <w:r>
        <w:rPr>
          <w:rFonts w:hint="eastAsia" w:ascii="仿宋_GB2312" w:eastAsia="仿宋_GB2312"/>
          <w:color w:val="auto"/>
          <w:sz w:val="32"/>
          <w:szCs w:val="32"/>
          <w:lang w:val="en-US" w:eastAsia="zh-CN"/>
        </w:rPr>
        <w:t>20,038.82</w:t>
      </w:r>
      <w:r>
        <w:rPr>
          <w:rFonts w:hint="eastAsia" w:ascii="仿宋_GB2312" w:eastAsia="仿宋_GB2312" w:cs="Times New Roman"/>
          <w:color w:val="auto"/>
          <w:sz w:val="32"/>
          <w:szCs w:val="32"/>
          <w:lang w:val="en-US" w:eastAsia="zh-CN"/>
        </w:rPr>
        <w:t>万元，预算调整率</w:t>
      </w:r>
      <w:r>
        <w:rPr>
          <w:rFonts w:hint="eastAsia" w:ascii="仿宋_GB2312" w:eastAsia="仿宋_GB2312"/>
          <w:color w:val="auto"/>
          <w:sz w:val="32"/>
          <w:szCs w:val="32"/>
          <w:lang w:val="en-US" w:eastAsia="zh-CN"/>
        </w:rPr>
        <w:t>75.6</w:t>
      </w:r>
      <w:r>
        <w:rPr>
          <w:rFonts w:hint="eastAsia" w:ascii="仿宋_GB2312" w:eastAsia="仿宋_GB2312" w:cs="Times New Roman"/>
          <w:color w:val="auto"/>
          <w:sz w:val="32"/>
          <w:szCs w:val="32"/>
          <w:lang w:val="en-US" w:eastAsia="zh-CN"/>
        </w:rPr>
        <w:t>%。</w:t>
      </w:r>
    </w:p>
    <w:p>
      <w:pPr>
        <w:pStyle w:val="2"/>
        <w:bidi w:val="0"/>
        <w:rPr>
          <w:rFonts w:hint="eastAsia"/>
          <w:lang w:val="en-US" w:eastAsia="zh-CN"/>
        </w:rPr>
      </w:pPr>
      <w:r>
        <w:rPr>
          <w:rFonts w:hint="eastAsia"/>
          <w:lang w:val="en-US" w:eastAsia="zh-CN"/>
        </w:rPr>
        <w:t>3.政府采购执行情况</w:t>
      </w:r>
    </w:p>
    <w:p>
      <w:pPr>
        <w:ind w:firstLine="640"/>
        <w:rPr>
          <w:rFonts w:hint="eastAsia" w:ascii="仿宋_GB2312" w:eastAsia="仿宋_GB2312"/>
          <w:color w:val="auto"/>
          <w:sz w:val="32"/>
          <w:szCs w:val="32"/>
        </w:rPr>
      </w:pPr>
      <w:r>
        <w:rPr>
          <w:rFonts w:hint="eastAsia" w:ascii="仿宋_GB2312" w:eastAsia="仿宋_GB2312"/>
          <w:sz w:val="32"/>
          <w:szCs w:val="32"/>
        </w:rPr>
        <w:t>2022年度安排政府采购预算总额为</w:t>
      </w:r>
      <w:r>
        <w:rPr>
          <w:rFonts w:hint="eastAsia" w:ascii="仿宋_GB2312" w:eastAsia="仿宋_GB2312"/>
          <w:color w:val="auto"/>
          <w:sz w:val="32"/>
          <w:szCs w:val="32"/>
          <w:lang w:val="en-US" w:eastAsia="zh-CN"/>
        </w:rPr>
        <w:t>3,385.98</w:t>
      </w:r>
      <w:r>
        <w:rPr>
          <w:rFonts w:hint="eastAsia" w:ascii="仿宋_GB2312" w:eastAsia="仿宋_GB2312"/>
          <w:sz w:val="32"/>
          <w:szCs w:val="32"/>
        </w:rPr>
        <w:t>万元，政府采购支出总额</w:t>
      </w:r>
      <w:r>
        <w:rPr>
          <w:rFonts w:hint="eastAsia" w:ascii="仿宋_GB2312" w:eastAsia="仿宋_GB2312"/>
          <w:color w:val="auto"/>
          <w:sz w:val="32"/>
          <w:szCs w:val="32"/>
        </w:rPr>
        <w:t>为</w:t>
      </w:r>
      <w:r>
        <w:rPr>
          <w:rFonts w:hint="eastAsia" w:ascii="仿宋_GB2312" w:eastAsia="仿宋_GB2312"/>
          <w:color w:val="auto"/>
          <w:sz w:val="32"/>
          <w:szCs w:val="32"/>
          <w:lang w:val="en-US" w:eastAsia="zh-CN"/>
        </w:rPr>
        <w:t>2,346.93</w:t>
      </w:r>
      <w:r>
        <w:rPr>
          <w:rFonts w:hint="eastAsia" w:ascii="仿宋_GB2312" w:eastAsia="仿宋_GB2312"/>
          <w:color w:val="auto"/>
          <w:sz w:val="32"/>
          <w:szCs w:val="32"/>
        </w:rPr>
        <w:t>万元，政府采购执行率为</w:t>
      </w:r>
      <w:r>
        <w:rPr>
          <w:rFonts w:hint="eastAsia" w:ascii="仿宋_GB2312" w:eastAsia="仿宋_GB2312"/>
          <w:color w:val="auto"/>
          <w:sz w:val="32"/>
          <w:szCs w:val="32"/>
          <w:lang w:val="en-US" w:eastAsia="zh-CN"/>
        </w:rPr>
        <w:t>69.3</w:t>
      </w:r>
      <w:r>
        <w:rPr>
          <w:rFonts w:hint="eastAsia" w:ascii="仿宋_GB2312" w:eastAsia="仿宋_GB2312"/>
          <w:color w:val="auto"/>
          <w:sz w:val="32"/>
          <w:szCs w:val="32"/>
        </w:rPr>
        <w:t>%，其中：政府采购货物支出</w:t>
      </w:r>
      <w:r>
        <w:rPr>
          <w:rFonts w:hint="eastAsia" w:ascii="仿宋_GB2312" w:eastAsia="仿宋_GB2312"/>
          <w:color w:val="auto"/>
          <w:sz w:val="32"/>
          <w:szCs w:val="32"/>
          <w:lang w:val="en-US" w:eastAsia="zh-CN"/>
        </w:rPr>
        <w:t>1,503.27</w:t>
      </w:r>
      <w:r>
        <w:rPr>
          <w:rFonts w:hint="eastAsia" w:ascii="仿宋_GB2312" w:eastAsia="仿宋_GB2312"/>
          <w:color w:val="auto"/>
          <w:sz w:val="32"/>
          <w:szCs w:val="32"/>
        </w:rPr>
        <w:t>万元、政府采购工程支出</w:t>
      </w:r>
      <w:r>
        <w:rPr>
          <w:rFonts w:hint="eastAsia" w:ascii="仿宋_GB2312" w:eastAsia="仿宋_GB2312"/>
          <w:color w:val="auto"/>
          <w:sz w:val="32"/>
          <w:szCs w:val="32"/>
          <w:lang w:val="en-US" w:eastAsia="zh-CN"/>
        </w:rPr>
        <w:t>262.50</w:t>
      </w:r>
      <w:r>
        <w:rPr>
          <w:rFonts w:hint="eastAsia" w:ascii="仿宋_GB2312" w:eastAsia="仿宋_GB2312"/>
          <w:color w:val="auto"/>
          <w:sz w:val="32"/>
          <w:szCs w:val="32"/>
        </w:rPr>
        <w:t>万元、政府采购服务支出</w:t>
      </w:r>
      <w:r>
        <w:rPr>
          <w:rFonts w:hint="eastAsia" w:ascii="仿宋_GB2312" w:eastAsia="仿宋_GB2312"/>
          <w:color w:val="auto"/>
          <w:sz w:val="32"/>
          <w:szCs w:val="32"/>
          <w:lang w:val="en-US" w:eastAsia="zh-CN"/>
        </w:rPr>
        <w:t>581.16</w:t>
      </w:r>
      <w:r>
        <w:rPr>
          <w:rFonts w:hint="eastAsia" w:ascii="仿宋_GB2312" w:eastAsia="仿宋_GB2312"/>
          <w:color w:val="auto"/>
          <w:sz w:val="32"/>
          <w:szCs w:val="32"/>
        </w:rPr>
        <w:t>万元。</w:t>
      </w:r>
    </w:p>
    <w:p>
      <w:pPr>
        <w:pStyle w:val="4"/>
        <w:numPr>
          <w:ilvl w:val="0"/>
          <w:numId w:val="0"/>
        </w:numPr>
        <w:ind w:firstLine="643" w:firstLineChars="200"/>
        <w:rPr>
          <w:rFonts w:hint="eastAsia" w:ascii="楷体_GB2312" w:eastAsia="楷体_GB2312" w:cs="Times New Roman"/>
          <w:bCs/>
          <w:szCs w:val="32"/>
          <w:lang w:val="en-US" w:eastAsia="zh-CN"/>
        </w:rPr>
      </w:pPr>
      <w:r>
        <w:rPr>
          <w:rFonts w:hint="eastAsia" w:ascii="楷体_GB2312" w:eastAsia="楷体_GB2312" w:cs="Times New Roman"/>
          <w:bCs/>
          <w:szCs w:val="32"/>
          <w:lang w:val="en-US" w:eastAsia="zh-CN"/>
        </w:rPr>
        <w:t>（五）部门单位整体支出自评使用方法、主要内容、涉及范围</w:t>
      </w:r>
    </w:p>
    <w:p>
      <w:pPr>
        <w:pStyle w:val="2"/>
        <w:bidi w:val="0"/>
        <w:rPr>
          <w:rFonts w:hint="eastAsia"/>
          <w:lang w:val="en-US" w:eastAsia="zh-CN"/>
        </w:rPr>
      </w:pPr>
      <w:r>
        <w:rPr>
          <w:rFonts w:hint="eastAsia"/>
          <w:lang w:val="en-US" w:eastAsia="zh-CN"/>
        </w:rPr>
        <w:t>1.自评使用方法</w:t>
      </w:r>
    </w:p>
    <w:p>
      <w:pPr>
        <w:ind w:firstLine="640"/>
        <w:rPr>
          <w:rFonts w:hint="eastAsia" w:ascii="仿宋_GB2312" w:eastAsia="仿宋_GB2312"/>
          <w:sz w:val="32"/>
          <w:szCs w:val="32"/>
        </w:rPr>
      </w:pPr>
      <w:r>
        <w:rPr>
          <w:rFonts w:hint="eastAsia" w:ascii="仿宋_GB2312" w:eastAsia="仿宋_GB2312"/>
          <w:sz w:val="32"/>
          <w:szCs w:val="32"/>
        </w:rPr>
        <w:t>本次自评秉承科学规范、公正公开、分级分类、绩效相关等原则，按照从投入、过程到产出效果和影响的绩效逻辑路径，结合我单位部门整体支出实际开展情况，主要采用综合评价法来进行评价，通过综合研究本部门职能，对比分析项目设立与部门职能之间的匹配关系，对项目的分类及合理性进行评价。在综合评价法评价的基础上，针对三级指标分析部分辅以比较法和调查法。</w:t>
      </w:r>
    </w:p>
    <w:p>
      <w:pPr>
        <w:ind w:firstLine="640"/>
        <w:rPr>
          <w:rFonts w:hint="eastAsia" w:ascii="仿宋_GB2312" w:eastAsia="仿宋_GB2312"/>
          <w:sz w:val="32"/>
          <w:szCs w:val="32"/>
        </w:rPr>
      </w:pPr>
      <w:r>
        <w:rPr>
          <w:rFonts w:hint="eastAsia" w:ascii="仿宋_GB2312" w:eastAsia="仿宋_GB2312"/>
          <w:sz w:val="32"/>
          <w:szCs w:val="32"/>
        </w:rPr>
        <w:t>比较法：对项目支出情况及建设后的产出及效果与项目实施计划目标进行比较，分析预计目标的完成程度。</w:t>
      </w:r>
    </w:p>
    <w:p>
      <w:pPr>
        <w:ind w:firstLine="640"/>
        <w:rPr>
          <w:rFonts w:hint="eastAsia" w:ascii="仿宋_GB2312" w:eastAsia="仿宋_GB2312"/>
          <w:sz w:val="32"/>
          <w:szCs w:val="32"/>
        </w:rPr>
      </w:pPr>
      <w:r>
        <w:rPr>
          <w:rFonts w:hint="eastAsia" w:ascii="仿宋_GB2312" w:eastAsia="仿宋_GB2312"/>
          <w:sz w:val="32"/>
          <w:szCs w:val="32"/>
        </w:rPr>
        <w:t>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p>
    <w:p>
      <w:pPr>
        <w:pStyle w:val="2"/>
        <w:bidi w:val="0"/>
        <w:rPr>
          <w:rFonts w:hint="eastAsia"/>
          <w:lang w:val="en-US" w:eastAsia="zh-CN"/>
        </w:rPr>
      </w:pPr>
      <w:r>
        <w:rPr>
          <w:rFonts w:hint="eastAsia"/>
          <w:lang w:val="en-US" w:eastAsia="zh-CN"/>
        </w:rPr>
        <w:t>2.评价对象及主要内容</w:t>
      </w:r>
    </w:p>
    <w:p>
      <w:pPr>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此次我单位根据《财政支出绩效评价管理暂行办法》（财预〔2020〕10号）、</w:t>
      </w:r>
      <w:r>
        <w:rPr>
          <w:rFonts w:hint="eastAsia" w:ascii="仿宋_GB2312" w:eastAsia="仿宋_GB2312"/>
          <w:sz w:val="32"/>
          <w:szCs w:val="32"/>
        </w:rPr>
        <w:t>《自治区本级财政支出绩效评价管理暂行办法》</w:t>
      </w:r>
      <w:r>
        <w:rPr>
          <w:rFonts w:hint="eastAsia" w:ascii="仿宋_GB2312" w:eastAsia="仿宋_GB2312"/>
          <w:sz w:val="32"/>
          <w:szCs w:val="32"/>
          <w:lang w:eastAsia="zh-CN"/>
        </w:rPr>
        <w:t>（新财预〔2018〕188号）</w:t>
      </w:r>
      <w:r>
        <w:rPr>
          <w:rFonts w:hint="eastAsia" w:ascii="仿宋_GB2312" w:eastAsia="仿宋_GB2312"/>
          <w:sz w:val="32"/>
          <w:szCs w:val="32"/>
          <w:lang w:val="en-US" w:eastAsia="zh-CN"/>
        </w:rPr>
        <w:t>等一系列文件要求，对2022年度我单位部门整体支出开展部门（单位）整体支出绩效自评，本次自评主要内容为:一是部门单位整体管理及使用情况，具体涉及预算管理、基本支出和专项支出的管理及使用情况，为实现绩效目标制定的制度、采取的措施等。包括项目管理制度、财务管理制度、资产管理制度和绩效跟踪管理措施等；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p>
    <w:p>
      <w:pPr>
        <w:pStyle w:val="2"/>
        <w:bidi w:val="0"/>
        <w:rPr>
          <w:rFonts w:hint="eastAsia"/>
          <w:lang w:val="en-US" w:eastAsia="zh-CN"/>
        </w:rPr>
      </w:pPr>
      <w:r>
        <w:rPr>
          <w:rFonts w:hint="eastAsia"/>
          <w:lang w:val="en-US" w:eastAsia="zh-CN"/>
        </w:rPr>
        <w:t>3.涉及的范围</w:t>
      </w:r>
    </w:p>
    <w:p>
      <w:pPr>
        <w:ind w:firstLine="64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本次评价范围：对本单位整体支出从年度总体绩效目标、产出指标、效益指标、满意度指标等方面，运用科学、合理的绩效评价指标、评价标准和评价方法，对财政支出的经济性、效率性和效益性进行客观、公正的评价。</w:t>
      </w:r>
    </w:p>
    <w:p>
      <w:pPr>
        <w:pStyle w:val="3"/>
        <w:ind w:firstLine="640"/>
        <w:rPr>
          <w:rFonts w:ascii="黑体" w:hAnsi="黑体"/>
          <w:b w:val="0"/>
          <w:sz w:val="32"/>
          <w:szCs w:val="32"/>
        </w:rPr>
      </w:pPr>
      <w:r>
        <w:rPr>
          <w:rFonts w:hint="eastAsia" w:ascii="黑体" w:hAnsi="黑体"/>
          <w:b w:val="0"/>
          <w:sz w:val="32"/>
          <w:szCs w:val="32"/>
        </w:rPr>
        <w:t>二、部门单位整体支出管理及使用情况</w:t>
      </w:r>
    </w:p>
    <w:p>
      <w:pPr>
        <w:pStyle w:val="4"/>
        <w:numPr>
          <w:ilvl w:val="0"/>
          <w:numId w:val="0"/>
        </w:numPr>
        <w:ind w:firstLine="643" w:firstLineChars="200"/>
        <w:rPr>
          <w:rFonts w:hint="eastAsia" w:ascii="楷体_GB2312" w:eastAsia="楷体_GB2312" w:cs="Times New Roman"/>
          <w:bCs/>
          <w:szCs w:val="32"/>
          <w:lang w:val="en-US" w:eastAsia="zh-CN"/>
        </w:rPr>
      </w:pPr>
      <w:r>
        <w:rPr>
          <w:rFonts w:hint="eastAsia" w:ascii="楷体_GB2312" w:eastAsia="楷体_GB2312"/>
          <w:bCs/>
          <w:szCs w:val="32"/>
          <w:lang w:eastAsia="zh-CN"/>
        </w:rPr>
        <w:t>（</w:t>
      </w:r>
      <w:r>
        <w:rPr>
          <w:rFonts w:hint="eastAsia" w:ascii="楷体_GB2312" w:eastAsia="楷体_GB2312"/>
          <w:bCs/>
          <w:szCs w:val="32"/>
          <w:lang w:val="en-US" w:eastAsia="zh-CN"/>
        </w:rPr>
        <w:t>一</w:t>
      </w:r>
      <w:r>
        <w:rPr>
          <w:rFonts w:hint="eastAsia" w:ascii="楷体_GB2312" w:eastAsia="楷体_GB2312"/>
          <w:bCs/>
          <w:szCs w:val="32"/>
          <w:lang w:eastAsia="zh-CN"/>
        </w:rPr>
        <w:t>）</w:t>
      </w:r>
      <w:r>
        <w:rPr>
          <w:rFonts w:hint="eastAsia" w:ascii="楷体_GB2312" w:eastAsia="楷体_GB2312" w:cs="Times New Roman"/>
          <w:bCs/>
          <w:szCs w:val="32"/>
          <w:lang w:val="en-US" w:eastAsia="zh-CN"/>
        </w:rPr>
        <w:t>预算管理情况</w:t>
      </w:r>
    </w:p>
    <w:p>
      <w:pPr>
        <w:pStyle w:val="2"/>
        <w:ind w:firstLine="643"/>
        <w:rPr>
          <w:rFonts w:hint="eastAsia" w:cs="Times New Roman"/>
          <w:sz w:val="32"/>
          <w:lang w:val="en-US" w:eastAsia="zh-CN"/>
        </w:rPr>
      </w:pPr>
      <w:r>
        <w:rPr>
          <w:rFonts w:hint="eastAsia" w:cs="Times New Roman"/>
          <w:sz w:val="32"/>
          <w:lang w:val="en-US" w:eastAsia="zh-CN"/>
        </w:rPr>
        <w:t>1.管理制度健全性</w:t>
      </w:r>
    </w:p>
    <w:p>
      <w:pPr>
        <w:ind w:firstLine="64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为加强本单位预算管理、规范财务行为，我单位依据</w:t>
      </w:r>
      <w:r>
        <w:rPr>
          <w:rFonts w:hint="eastAsia" w:ascii="仿宋_GB2312" w:eastAsia="仿宋_GB2312" w:cs="Times New Roman"/>
          <w:sz w:val="32"/>
          <w:szCs w:val="32"/>
          <w:lang w:val="zh-TW" w:eastAsia="zh-CN"/>
        </w:rPr>
        <w:t>《中华人民共和国预算法》</w:t>
      </w:r>
      <w:r>
        <w:rPr>
          <w:rFonts w:hint="eastAsia" w:ascii="仿宋_GB2312" w:eastAsia="仿宋_GB2312" w:cs="Times New Roman"/>
          <w:sz w:val="32"/>
          <w:szCs w:val="32"/>
          <w:lang w:val="en-US" w:eastAsia="zh-CN"/>
        </w:rPr>
        <w:t>《中华人民共和国预算法实施条例》《自治区本级项目支出预算管理办法》（新财规﹝2020﹞22号）等规定，结合我单位实际组织架构、业务类型、重点保障领域等因素，制定了《阿克苏职业技术学院预算管理办法》《阿克苏职业技术学院项目建设资金管理办法》《阿克苏职业技术学院津贴补贴发放办法》、</w:t>
      </w:r>
      <w:r>
        <w:rPr>
          <w:rFonts w:hint="default" w:ascii="仿宋_GB2312" w:eastAsia="仿宋_GB2312" w:cs="Times New Roman"/>
          <w:sz w:val="32"/>
          <w:szCs w:val="32"/>
          <w:lang w:val="en-US" w:eastAsia="zh-CN"/>
        </w:rPr>
        <w:t>《</w:t>
      </w:r>
      <w:r>
        <w:rPr>
          <w:rFonts w:hint="eastAsia" w:ascii="仿宋_GB2312" w:eastAsia="仿宋_GB2312" w:cs="Times New Roman"/>
          <w:sz w:val="32"/>
          <w:szCs w:val="32"/>
          <w:lang w:val="en-US" w:eastAsia="zh-CN"/>
        </w:rPr>
        <w:t>阿克苏职业技术学院内部审计工作规定》、《阿克苏职业技术学院预算项目绩效管理暂行办法》等管理制度，已建立管理制度均健全且有效运行。</w:t>
      </w:r>
    </w:p>
    <w:p>
      <w:pPr>
        <w:pStyle w:val="2"/>
        <w:ind w:firstLine="643"/>
        <w:rPr>
          <w:rFonts w:hint="eastAsia" w:cs="Times New Roman"/>
          <w:sz w:val="32"/>
          <w:lang w:val="en-US" w:eastAsia="zh-CN"/>
        </w:rPr>
      </w:pPr>
      <w:r>
        <w:rPr>
          <w:rFonts w:hint="eastAsia" w:cs="Times New Roman"/>
          <w:sz w:val="32"/>
          <w:lang w:val="en-US" w:eastAsia="zh-CN"/>
        </w:rPr>
        <w:t>2.资金使用合规性和安全性</w:t>
      </w:r>
    </w:p>
    <w:p>
      <w:pPr>
        <w:ind w:firstLine="64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我单位部门预算资金使用符合国家法规和财务管理制度；预算资金拨付有完整的审批程序和手续，符合项目预算批复或合同规定的用途；不存在截留、挤占、挪用、虚列支出等情况，确保我单位预算资金规范运行。</w:t>
      </w:r>
    </w:p>
    <w:p>
      <w:pPr>
        <w:pStyle w:val="2"/>
        <w:ind w:firstLine="643"/>
        <w:rPr>
          <w:rFonts w:hint="eastAsia" w:cs="Times New Roman"/>
          <w:sz w:val="32"/>
          <w:lang w:val="en-US" w:eastAsia="zh-CN"/>
        </w:rPr>
      </w:pPr>
      <w:r>
        <w:rPr>
          <w:rFonts w:hint="eastAsia" w:cs="Times New Roman"/>
          <w:sz w:val="32"/>
          <w:lang w:val="en-US" w:eastAsia="zh-CN"/>
        </w:rPr>
        <w:t>3.预决算信息公开性</w:t>
      </w:r>
    </w:p>
    <w:p>
      <w:pPr>
        <w:ind w:firstLine="640"/>
        <w:rPr>
          <w:rFonts w:hint="eastAsia" w:ascii="仿宋_GB2312" w:eastAsia="仿宋_GB2312" w:cs="Times New Roman"/>
          <w:sz w:val="32"/>
          <w:szCs w:val="32"/>
        </w:rPr>
      </w:pPr>
      <w:r>
        <w:rPr>
          <w:rFonts w:hint="eastAsia" w:ascii="仿宋_GB2312" w:eastAsia="仿宋_GB2312" w:cs="Times New Roman"/>
          <w:sz w:val="32"/>
          <w:szCs w:val="32"/>
          <w:lang w:val="en-US" w:eastAsia="zh-CN"/>
        </w:rPr>
        <w:t>按照阿克苏地区财政局预决算信息公开工作要求，我单位在阿克苏地区行政</w:t>
      </w:r>
      <w:r>
        <w:rPr>
          <w:rFonts w:hint="eastAsia" w:ascii="仿宋_GB2312" w:eastAsia="仿宋_GB2312" w:cs="Times New Roman"/>
          <w:color w:val="auto"/>
          <w:sz w:val="32"/>
          <w:szCs w:val="32"/>
          <w:lang w:val="en-US" w:eastAsia="zh-CN"/>
        </w:rPr>
        <w:t>公署财政信息专栏对</w:t>
      </w:r>
      <w:r>
        <w:rPr>
          <w:rFonts w:hint="eastAsia" w:ascii="仿宋_GB2312" w:eastAsia="仿宋_GB2312" w:cs="Times New Roman"/>
          <w:sz w:val="32"/>
          <w:szCs w:val="32"/>
          <w:lang w:val="en-US" w:eastAsia="zh-CN"/>
        </w:rPr>
        <w:t>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4"/>
        <w:numPr>
          <w:ilvl w:val="0"/>
          <w:numId w:val="0"/>
        </w:numPr>
        <w:ind w:firstLine="643" w:firstLineChars="200"/>
        <w:rPr>
          <w:rFonts w:ascii="楷体_GB2312" w:eastAsia="楷体_GB2312"/>
          <w:bCs/>
          <w:szCs w:val="32"/>
        </w:rPr>
      </w:pPr>
      <w:r>
        <w:rPr>
          <w:rFonts w:hint="eastAsia" w:ascii="楷体_GB2312" w:eastAsia="楷体_GB2312"/>
          <w:bCs/>
          <w:szCs w:val="32"/>
          <w:lang w:eastAsia="zh-CN"/>
        </w:rPr>
        <w:t>（</w:t>
      </w:r>
      <w:r>
        <w:rPr>
          <w:rFonts w:hint="eastAsia" w:ascii="楷体_GB2312" w:eastAsia="楷体_GB2312"/>
          <w:bCs/>
          <w:szCs w:val="32"/>
          <w:lang w:val="en-US" w:eastAsia="zh-CN"/>
        </w:rPr>
        <w:t>二</w:t>
      </w:r>
      <w:r>
        <w:rPr>
          <w:rFonts w:hint="eastAsia" w:ascii="楷体_GB2312" w:eastAsia="楷体_GB2312"/>
          <w:bCs/>
          <w:szCs w:val="32"/>
          <w:lang w:eastAsia="zh-CN"/>
        </w:rPr>
        <w:t>）</w:t>
      </w:r>
      <w:r>
        <w:rPr>
          <w:rFonts w:hint="eastAsia" w:ascii="楷体_GB2312" w:eastAsia="楷体_GB2312"/>
          <w:bCs/>
          <w:szCs w:val="32"/>
        </w:rPr>
        <w:t>基本支出预算安排及支出情况</w:t>
      </w:r>
    </w:p>
    <w:p>
      <w:pPr>
        <w:pStyle w:val="2"/>
        <w:bidi w:val="0"/>
      </w:pPr>
      <w:r>
        <w:rPr>
          <w:rFonts w:hint="eastAsia"/>
        </w:rPr>
        <w:t>1.基本支出情况</w:t>
      </w:r>
    </w:p>
    <w:p>
      <w:pPr>
        <w:ind w:firstLine="640"/>
        <w:rPr>
          <w:rFonts w:ascii="仿宋_GB2312" w:eastAsia="仿宋_GB2312"/>
          <w:sz w:val="32"/>
          <w:szCs w:val="32"/>
        </w:rPr>
      </w:pPr>
      <w:r>
        <w:rPr>
          <w:rFonts w:hint="eastAsia" w:ascii="仿宋_GB2312" w:eastAsia="仿宋_GB2312"/>
          <w:sz w:val="32"/>
          <w:szCs w:val="32"/>
          <w:lang w:eastAsia="zh-CN"/>
        </w:rPr>
        <w:t>202</w:t>
      </w:r>
      <w:r>
        <w:rPr>
          <w:rFonts w:hint="eastAsia" w:ascii="仿宋_GB2312" w:eastAsia="仿宋_GB2312"/>
          <w:sz w:val="32"/>
          <w:szCs w:val="32"/>
          <w:lang w:val="en-US" w:eastAsia="zh-CN"/>
        </w:rPr>
        <w:t>2</w:t>
      </w:r>
      <w:r>
        <w:rPr>
          <w:rFonts w:hint="eastAsia" w:ascii="仿宋_GB2312" w:eastAsia="仿宋_GB2312"/>
          <w:sz w:val="32"/>
          <w:szCs w:val="32"/>
        </w:rPr>
        <w:t>年，</w:t>
      </w:r>
      <w:r>
        <w:rPr>
          <w:rFonts w:hint="eastAsia" w:ascii="仿宋_GB2312" w:hAnsi="仿宋" w:eastAsia="仿宋_GB2312" w:cs="Times New Roman"/>
          <w:b w:val="0"/>
          <w:bCs w:val="0"/>
          <w:color w:val="auto"/>
          <w:kern w:val="2"/>
          <w:sz w:val="32"/>
          <w:szCs w:val="32"/>
          <w:lang w:val="en-US" w:eastAsia="zh-CN" w:bidi="ar-SA"/>
        </w:rPr>
        <w:t>新疆维吾尔自治区阿克苏职业技术学院</w:t>
      </w:r>
      <w:r>
        <w:rPr>
          <w:rFonts w:hint="eastAsia" w:ascii="仿宋_GB2312" w:eastAsia="仿宋_GB2312"/>
          <w:sz w:val="32"/>
          <w:szCs w:val="32"/>
        </w:rPr>
        <w:t>基本支出年初预算金额为</w:t>
      </w:r>
      <w:r>
        <w:rPr>
          <w:rFonts w:hint="eastAsia" w:ascii="仿宋_GB2312" w:eastAsia="仿宋_GB2312"/>
          <w:color w:val="auto"/>
          <w:sz w:val="32"/>
          <w:szCs w:val="32"/>
          <w:lang w:val="en-US" w:eastAsia="zh-CN"/>
        </w:rPr>
        <w:t>10,220.36</w:t>
      </w:r>
      <w:r>
        <w:rPr>
          <w:rFonts w:hint="eastAsia" w:ascii="仿宋_GB2312" w:eastAsia="仿宋_GB2312"/>
          <w:color w:val="auto"/>
          <w:sz w:val="32"/>
          <w:szCs w:val="32"/>
        </w:rPr>
        <w:t>万元，支出金额为</w:t>
      </w:r>
      <w:r>
        <w:rPr>
          <w:rFonts w:hint="eastAsia" w:ascii="仿宋_GB2312" w:eastAsia="仿宋_GB2312"/>
          <w:color w:val="auto"/>
          <w:sz w:val="32"/>
          <w:szCs w:val="32"/>
          <w:lang w:val="en-US" w:eastAsia="zh-CN"/>
        </w:rPr>
        <w:t>8,821.67</w:t>
      </w:r>
      <w:r>
        <w:rPr>
          <w:rFonts w:hint="eastAsia" w:ascii="仿宋_GB2312" w:eastAsia="仿宋_GB2312"/>
          <w:color w:val="auto"/>
          <w:sz w:val="32"/>
          <w:szCs w:val="32"/>
        </w:rPr>
        <w:t>万元，执行率为</w:t>
      </w:r>
      <w:r>
        <w:rPr>
          <w:rFonts w:hint="eastAsia" w:ascii="仿宋_GB2312" w:eastAsia="仿宋_GB2312"/>
          <w:color w:val="auto"/>
          <w:sz w:val="32"/>
          <w:szCs w:val="32"/>
          <w:lang w:val="en-US" w:eastAsia="zh-CN"/>
        </w:rPr>
        <w:t>86.3</w:t>
      </w:r>
      <w:r>
        <w:rPr>
          <w:rFonts w:hint="eastAsia" w:ascii="仿宋_GB2312" w:eastAsia="仿宋_GB2312"/>
          <w:color w:val="auto"/>
          <w:sz w:val="32"/>
          <w:szCs w:val="32"/>
        </w:rPr>
        <w:t>%，年中调整预算金额为</w:t>
      </w:r>
      <w:r>
        <w:rPr>
          <w:rFonts w:hint="eastAsia" w:ascii="仿宋_GB2312" w:eastAsia="仿宋_GB2312"/>
          <w:color w:val="auto"/>
          <w:sz w:val="32"/>
          <w:szCs w:val="32"/>
          <w:lang w:val="en-US" w:eastAsia="zh-CN"/>
        </w:rPr>
        <w:t>2,416.62</w:t>
      </w:r>
      <w:r>
        <w:rPr>
          <w:rFonts w:hint="eastAsia" w:ascii="仿宋_GB2312" w:eastAsia="仿宋_GB2312"/>
          <w:color w:val="auto"/>
          <w:sz w:val="32"/>
          <w:szCs w:val="32"/>
        </w:rPr>
        <w:t>万元。综上，我单位基本支出预算总额为</w:t>
      </w:r>
      <w:r>
        <w:rPr>
          <w:rFonts w:hint="eastAsia" w:ascii="仿宋_GB2312" w:eastAsia="仿宋_GB2312"/>
          <w:color w:val="auto"/>
          <w:sz w:val="32"/>
          <w:szCs w:val="32"/>
          <w:lang w:val="en-US" w:eastAsia="zh-CN"/>
        </w:rPr>
        <w:t>12,636.98</w:t>
      </w:r>
      <w:r>
        <w:rPr>
          <w:rFonts w:hint="eastAsia" w:ascii="仿宋_GB2312" w:eastAsia="仿宋_GB2312"/>
          <w:color w:val="auto"/>
          <w:sz w:val="32"/>
          <w:szCs w:val="32"/>
        </w:rPr>
        <w:t>万元，支出总额为</w:t>
      </w:r>
      <w:r>
        <w:rPr>
          <w:rFonts w:hint="eastAsia" w:ascii="仿宋_GB2312" w:eastAsia="仿宋_GB2312"/>
          <w:color w:val="auto"/>
          <w:sz w:val="32"/>
          <w:szCs w:val="32"/>
          <w:lang w:val="en-US" w:eastAsia="zh-CN"/>
        </w:rPr>
        <w:t>11,273.84</w:t>
      </w:r>
      <w:r>
        <w:rPr>
          <w:rFonts w:hint="eastAsia" w:ascii="仿宋_GB2312" w:eastAsia="仿宋_GB2312"/>
          <w:color w:val="auto"/>
          <w:sz w:val="32"/>
          <w:szCs w:val="32"/>
        </w:rPr>
        <w:t>万元，预算总执行率为</w:t>
      </w:r>
      <w:r>
        <w:rPr>
          <w:rFonts w:hint="eastAsia" w:ascii="仿宋_GB2312" w:eastAsia="仿宋_GB2312"/>
          <w:color w:val="auto"/>
          <w:sz w:val="32"/>
          <w:szCs w:val="32"/>
          <w:lang w:val="en-US" w:eastAsia="zh-CN"/>
        </w:rPr>
        <w:t>89.2</w:t>
      </w:r>
      <w:r>
        <w:rPr>
          <w:rFonts w:hint="eastAsia" w:ascii="仿宋_GB2312" w:eastAsia="仿宋_GB2312"/>
          <w:color w:val="auto"/>
          <w:sz w:val="32"/>
          <w:szCs w:val="32"/>
        </w:rPr>
        <w:t>%，</w:t>
      </w:r>
      <w:r>
        <w:rPr>
          <w:rFonts w:hint="eastAsia" w:ascii="仿宋_GB2312" w:eastAsia="仿宋_GB2312"/>
          <w:sz w:val="32"/>
          <w:szCs w:val="32"/>
        </w:rPr>
        <w:t>其中人员经</w:t>
      </w:r>
      <w:r>
        <w:rPr>
          <w:rFonts w:hint="eastAsia" w:ascii="仿宋_GB2312" w:eastAsia="仿宋_GB2312"/>
          <w:color w:val="auto"/>
          <w:sz w:val="32"/>
          <w:szCs w:val="32"/>
        </w:rPr>
        <w:t>费1</w:t>
      </w:r>
      <w:r>
        <w:rPr>
          <w:rFonts w:hint="eastAsia" w:ascii="仿宋_GB2312" w:eastAsia="仿宋_GB2312"/>
          <w:color w:val="auto"/>
          <w:sz w:val="32"/>
          <w:szCs w:val="32"/>
          <w:lang w:val="en-US" w:eastAsia="zh-CN"/>
        </w:rPr>
        <w:t>1,608</w:t>
      </w:r>
      <w:r>
        <w:rPr>
          <w:rFonts w:hint="eastAsia" w:ascii="仿宋_GB2312" w:eastAsia="仿宋_GB2312"/>
          <w:color w:val="auto"/>
          <w:sz w:val="32"/>
          <w:szCs w:val="32"/>
        </w:rPr>
        <w:t>.0</w:t>
      </w:r>
      <w:r>
        <w:rPr>
          <w:rFonts w:hint="eastAsia" w:ascii="仿宋_GB2312" w:eastAsia="仿宋_GB2312"/>
          <w:color w:val="auto"/>
          <w:sz w:val="32"/>
          <w:szCs w:val="32"/>
          <w:lang w:val="en-US" w:eastAsia="zh-CN"/>
        </w:rPr>
        <w:t>8</w:t>
      </w:r>
      <w:r>
        <w:rPr>
          <w:rFonts w:hint="eastAsia" w:ascii="仿宋_GB2312" w:eastAsia="仿宋_GB2312"/>
          <w:color w:val="auto"/>
          <w:sz w:val="32"/>
          <w:szCs w:val="32"/>
        </w:rPr>
        <w:t>万元，公用经费</w:t>
      </w:r>
      <w:r>
        <w:rPr>
          <w:rFonts w:hint="eastAsia" w:ascii="仿宋_GB2312" w:eastAsia="仿宋_GB2312"/>
          <w:color w:val="auto"/>
          <w:sz w:val="32"/>
          <w:szCs w:val="32"/>
          <w:lang w:val="en-US" w:eastAsia="zh-CN"/>
        </w:rPr>
        <w:t>1,028</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90</w:t>
      </w:r>
      <w:r>
        <w:rPr>
          <w:rFonts w:hint="eastAsia" w:ascii="仿宋_GB2312" w:eastAsia="仿宋_GB2312"/>
          <w:color w:val="auto"/>
          <w:sz w:val="32"/>
          <w:szCs w:val="32"/>
        </w:rPr>
        <w:t>万元。</w:t>
      </w:r>
    </w:p>
    <w:p>
      <w:pPr>
        <w:pStyle w:val="2"/>
        <w:bidi w:val="0"/>
      </w:pPr>
      <w:r>
        <w:rPr>
          <w:rFonts w:hint="eastAsia"/>
        </w:rPr>
        <w:t>2.“三公”经费情况</w:t>
      </w:r>
    </w:p>
    <w:p>
      <w:pPr>
        <w:ind w:firstLine="640"/>
        <w:jc w:val="left"/>
        <w:rPr>
          <w:rFonts w:ascii="仿宋_GB2312" w:eastAsia="仿宋_GB2312" w:cs="宋体"/>
          <w:color w:val="auto"/>
          <w:sz w:val="32"/>
          <w:szCs w:val="32"/>
        </w:rPr>
      </w:pPr>
      <w:r>
        <w:rPr>
          <w:rFonts w:hint="eastAsia" w:ascii="仿宋_GB2312" w:eastAsia="仿宋_GB2312" w:cs="宋体"/>
          <w:sz w:val="32"/>
          <w:szCs w:val="32"/>
        </w:rPr>
        <w:t>我单位认真贯彻落实中央关于厉行节约的有关规定，严格执行《党政机关厉行节约反对浪费条例》，</w:t>
      </w:r>
      <w:r>
        <w:rPr>
          <w:rFonts w:hint="eastAsia" w:ascii="仿宋_GB2312" w:eastAsia="仿宋_GB2312" w:cs="宋体"/>
          <w:sz w:val="32"/>
          <w:szCs w:val="32"/>
          <w:lang w:eastAsia="zh-CN"/>
        </w:rPr>
        <w:t>20</w:t>
      </w:r>
      <w:r>
        <w:rPr>
          <w:rFonts w:hint="eastAsia" w:ascii="仿宋_GB2312" w:eastAsia="仿宋_GB2312" w:cs="宋体"/>
          <w:sz w:val="32"/>
          <w:szCs w:val="32"/>
          <w:lang w:val="en-US" w:eastAsia="zh-CN"/>
        </w:rPr>
        <w:t>22</w:t>
      </w:r>
      <w:r>
        <w:rPr>
          <w:rFonts w:hint="eastAsia" w:ascii="仿宋_GB2312" w:eastAsia="仿宋_GB2312" w:cs="宋体"/>
          <w:sz w:val="32"/>
          <w:szCs w:val="32"/>
        </w:rPr>
        <w:t>年“三公”经费预算数</w:t>
      </w:r>
      <w:r>
        <w:rPr>
          <w:rFonts w:hint="eastAsia" w:ascii="仿宋_GB2312" w:eastAsia="仿宋_GB2312" w:cs="宋体"/>
          <w:color w:val="auto"/>
          <w:sz w:val="32"/>
          <w:szCs w:val="32"/>
        </w:rPr>
        <w:t>为</w:t>
      </w:r>
      <w:r>
        <w:rPr>
          <w:rFonts w:hint="eastAsia" w:ascii="仿宋_GB2312" w:eastAsia="仿宋_GB2312" w:cs="宋体"/>
          <w:color w:val="auto"/>
          <w:sz w:val="32"/>
          <w:szCs w:val="32"/>
          <w:lang w:val="en-US" w:eastAsia="zh-CN"/>
        </w:rPr>
        <w:t>0.00</w:t>
      </w:r>
      <w:r>
        <w:rPr>
          <w:rFonts w:hint="eastAsia" w:ascii="仿宋_GB2312" w:eastAsia="仿宋_GB2312" w:cs="宋体"/>
          <w:color w:val="auto"/>
          <w:sz w:val="32"/>
          <w:szCs w:val="32"/>
        </w:rPr>
        <w:t>万元，其中：因公出国（境）费</w:t>
      </w:r>
      <w:r>
        <w:rPr>
          <w:rFonts w:hint="eastAsia" w:ascii="仿宋_GB2312" w:eastAsia="仿宋_GB2312" w:cs="宋体"/>
          <w:color w:val="auto"/>
          <w:sz w:val="32"/>
          <w:szCs w:val="32"/>
          <w:lang w:val="en-US" w:eastAsia="zh-CN"/>
        </w:rPr>
        <w:t>0.00</w:t>
      </w:r>
      <w:r>
        <w:rPr>
          <w:rFonts w:hint="eastAsia" w:ascii="仿宋_GB2312" w:eastAsia="仿宋_GB2312" w:cs="宋体"/>
          <w:color w:val="auto"/>
          <w:sz w:val="32"/>
          <w:szCs w:val="32"/>
        </w:rPr>
        <w:t>万元，公务用车购置及运行费</w:t>
      </w:r>
      <w:r>
        <w:rPr>
          <w:rFonts w:hint="eastAsia" w:ascii="仿宋_GB2312" w:eastAsia="仿宋_GB2312" w:cs="宋体"/>
          <w:color w:val="auto"/>
          <w:sz w:val="32"/>
          <w:szCs w:val="32"/>
          <w:lang w:val="en-US" w:eastAsia="zh-CN"/>
        </w:rPr>
        <w:t>0.00</w:t>
      </w:r>
      <w:r>
        <w:rPr>
          <w:rFonts w:hint="eastAsia" w:ascii="仿宋_GB2312" w:eastAsia="仿宋_GB2312" w:cs="宋体"/>
          <w:color w:val="auto"/>
          <w:sz w:val="32"/>
          <w:szCs w:val="32"/>
        </w:rPr>
        <w:t>万元（其中公务用车购置为</w:t>
      </w:r>
      <w:r>
        <w:rPr>
          <w:rFonts w:hint="eastAsia" w:ascii="仿宋_GB2312" w:eastAsia="仿宋_GB2312" w:cs="宋体"/>
          <w:color w:val="auto"/>
          <w:sz w:val="32"/>
          <w:szCs w:val="32"/>
          <w:lang w:val="en-US" w:eastAsia="zh-CN"/>
        </w:rPr>
        <w:t>0.00</w:t>
      </w:r>
      <w:r>
        <w:rPr>
          <w:rFonts w:hint="eastAsia" w:ascii="仿宋_GB2312" w:eastAsia="仿宋_GB2312" w:cs="宋体"/>
          <w:color w:val="auto"/>
          <w:sz w:val="32"/>
          <w:szCs w:val="32"/>
        </w:rPr>
        <w:t>万元），公务接待费</w:t>
      </w:r>
      <w:r>
        <w:rPr>
          <w:rFonts w:hint="eastAsia" w:ascii="仿宋_GB2312" w:eastAsia="仿宋_GB2312" w:cs="宋体"/>
          <w:color w:val="auto"/>
          <w:sz w:val="32"/>
          <w:szCs w:val="32"/>
          <w:lang w:val="en-US" w:eastAsia="zh-CN"/>
        </w:rPr>
        <w:t>0.00</w:t>
      </w:r>
      <w:r>
        <w:rPr>
          <w:rFonts w:hint="eastAsia" w:ascii="仿宋_GB2312" w:eastAsia="仿宋_GB2312" w:cs="宋体"/>
          <w:color w:val="auto"/>
          <w:sz w:val="32"/>
          <w:szCs w:val="32"/>
        </w:rPr>
        <w:t>万元。</w:t>
      </w:r>
    </w:p>
    <w:p>
      <w:pPr>
        <w:ind w:firstLine="681" w:firstLineChars="213"/>
        <w:jc w:val="left"/>
        <w:rPr>
          <w:rFonts w:ascii="仿宋_GB2312" w:eastAsia="仿宋_GB2312" w:cs="宋体"/>
          <w:color w:val="auto"/>
          <w:sz w:val="32"/>
          <w:szCs w:val="32"/>
        </w:rPr>
      </w:pPr>
      <w:r>
        <w:rPr>
          <w:rFonts w:hint="eastAsia" w:ascii="仿宋_GB2312" w:eastAsia="仿宋_GB2312" w:cs="宋体"/>
          <w:color w:val="auto"/>
          <w:sz w:val="32"/>
          <w:szCs w:val="32"/>
          <w:lang w:eastAsia="zh-CN"/>
        </w:rPr>
        <w:t>202</w:t>
      </w:r>
      <w:r>
        <w:rPr>
          <w:rFonts w:hint="eastAsia" w:ascii="仿宋_GB2312" w:eastAsia="仿宋_GB2312" w:cs="宋体"/>
          <w:color w:val="auto"/>
          <w:sz w:val="32"/>
          <w:szCs w:val="32"/>
          <w:lang w:val="en-US" w:eastAsia="zh-CN"/>
        </w:rPr>
        <w:t>2</w:t>
      </w:r>
      <w:r>
        <w:rPr>
          <w:rFonts w:hint="eastAsia" w:ascii="仿宋_GB2312" w:eastAsia="仿宋_GB2312" w:cs="宋体"/>
          <w:color w:val="auto"/>
          <w:sz w:val="32"/>
          <w:szCs w:val="32"/>
        </w:rPr>
        <w:t>年，全年“三公”经费决算支出</w:t>
      </w:r>
      <w:r>
        <w:rPr>
          <w:rFonts w:hint="eastAsia" w:ascii="仿宋_GB2312" w:eastAsia="仿宋_GB2312" w:cs="宋体"/>
          <w:color w:val="auto"/>
          <w:sz w:val="32"/>
          <w:szCs w:val="32"/>
          <w:lang w:val="en-US" w:eastAsia="zh-CN"/>
        </w:rPr>
        <w:t>0.00</w:t>
      </w:r>
      <w:r>
        <w:rPr>
          <w:rFonts w:hint="eastAsia" w:ascii="仿宋_GB2312" w:eastAsia="仿宋_GB2312" w:cs="宋体"/>
          <w:color w:val="auto"/>
          <w:sz w:val="32"/>
          <w:szCs w:val="32"/>
        </w:rPr>
        <w:t>万元，其中：因公出国（境）费用</w:t>
      </w:r>
      <w:r>
        <w:rPr>
          <w:rFonts w:hint="eastAsia" w:ascii="仿宋_GB2312" w:eastAsia="仿宋_GB2312" w:cs="宋体"/>
          <w:color w:val="auto"/>
          <w:sz w:val="32"/>
          <w:szCs w:val="32"/>
          <w:lang w:val="en-US" w:eastAsia="zh-CN"/>
        </w:rPr>
        <w:t>0.00</w:t>
      </w:r>
      <w:r>
        <w:rPr>
          <w:rFonts w:hint="eastAsia" w:ascii="仿宋_GB2312" w:eastAsia="仿宋_GB2312" w:cs="宋体"/>
          <w:color w:val="auto"/>
          <w:sz w:val="32"/>
          <w:szCs w:val="32"/>
        </w:rPr>
        <w:t>万元、公务用车购置及运行费</w:t>
      </w:r>
      <w:r>
        <w:rPr>
          <w:rFonts w:hint="eastAsia" w:ascii="仿宋_GB2312" w:eastAsia="仿宋_GB2312" w:cs="宋体"/>
          <w:color w:val="auto"/>
          <w:sz w:val="32"/>
          <w:szCs w:val="32"/>
          <w:lang w:val="en-US" w:eastAsia="zh-CN"/>
        </w:rPr>
        <w:t>0.00</w:t>
      </w:r>
      <w:r>
        <w:rPr>
          <w:rFonts w:hint="eastAsia" w:ascii="仿宋_GB2312" w:eastAsia="仿宋_GB2312" w:cs="宋体"/>
          <w:color w:val="auto"/>
          <w:sz w:val="32"/>
          <w:szCs w:val="32"/>
        </w:rPr>
        <w:t>万元（其中公务用车购置为</w:t>
      </w:r>
      <w:r>
        <w:rPr>
          <w:rFonts w:hint="eastAsia" w:ascii="仿宋_GB2312" w:eastAsia="仿宋_GB2312" w:cs="宋体"/>
          <w:color w:val="auto"/>
          <w:sz w:val="32"/>
          <w:szCs w:val="32"/>
          <w:lang w:val="en-US" w:eastAsia="zh-CN"/>
        </w:rPr>
        <w:t>0.00</w:t>
      </w:r>
      <w:r>
        <w:rPr>
          <w:rFonts w:hint="eastAsia" w:ascii="仿宋_GB2312" w:eastAsia="仿宋_GB2312" w:cs="宋体"/>
          <w:color w:val="auto"/>
          <w:sz w:val="32"/>
          <w:szCs w:val="32"/>
        </w:rPr>
        <w:t>万元）、公务接待费</w:t>
      </w:r>
      <w:r>
        <w:rPr>
          <w:rFonts w:hint="eastAsia" w:ascii="仿宋_GB2312" w:eastAsia="仿宋_GB2312" w:cs="宋体"/>
          <w:color w:val="auto"/>
          <w:sz w:val="32"/>
          <w:szCs w:val="32"/>
          <w:lang w:val="en-US" w:eastAsia="zh-CN"/>
        </w:rPr>
        <w:t>0.00</w:t>
      </w:r>
      <w:r>
        <w:rPr>
          <w:rFonts w:hint="eastAsia" w:ascii="仿宋_GB2312" w:eastAsia="仿宋_GB2312" w:cs="宋体"/>
          <w:color w:val="auto"/>
          <w:sz w:val="32"/>
          <w:szCs w:val="32"/>
        </w:rPr>
        <w:t>万元。较上年“三公”经费决算支出</w:t>
      </w:r>
      <w:r>
        <w:rPr>
          <w:rFonts w:hint="eastAsia" w:ascii="仿宋_GB2312" w:eastAsia="仿宋_GB2312" w:cs="宋体"/>
          <w:color w:val="auto"/>
          <w:sz w:val="32"/>
          <w:szCs w:val="32"/>
          <w:lang w:val="en-US" w:eastAsia="zh-CN"/>
        </w:rPr>
        <w:t>0.00</w:t>
      </w:r>
      <w:r>
        <w:rPr>
          <w:rFonts w:hint="eastAsia" w:ascii="仿宋_GB2312" w:eastAsia="仿宋_GB2312" w:cs="宋体"/>
          <w:color w:val="auto"/>
          <w:sz w:val="32"/>
          <w:szCs w:val="32"/>
        </w:rPr>
        <w:t>万元，</w:t>
      </w:r>
      <w:r>
        <w:rPr>
          <w:rFonts w:hint="eastAsia" w:ascii="仿宋_GB2312" w:eastAsia="仿宋_GB2312" w:cs="宋体"/>
          <w:color w:val="auto"/>
          <w:sz w:val="32"/>
          <w:szCs w:val="32"/>
          <w:lang w:val="en-US" w:eastAsia="zh-CN"/>
        </w:rPr>
        <w:t>无变动</w:t>
      </w:r>
      <w:r>
        <w:rPr>
          <w:rFonts w:hint="eastAsia" w:ascii="仿宋_GB2312" w:eastAsia="仿宋_GB2312" w:cs="宋体"/>
          <w:color w:val="auto"/>
          <w:sz w:val="32"/>
          <w:szCs w:val="32"/>
        </w:rPr>
        <w:t>。</w:t>
      </w:r>
    </w:p>
    <w:p>
      <w:pPr>
        <w:pStyle w:val="4"/>
        <w:ind w:firstLine="643"/>
        <w:rPr>
          <w:rFonts w:ascii="楷体_GB2312" w:eastAsia="楷体_GB2312"/>
          <w:szCs w:val="32"/>
        </w:rPr>
      </w:pPr>
      <w:r>
        <w:rPr>
          <w:rFonts w:hint="eastAsia" w:ascii="楷体_GB2312" w:eastAsia="楷体_GB2312"/>
          <w:szCs w:val="32"/>
        </w:rPr>
        <w:t>（</w:t>
      </w:r>
      <w:r>
        <w:rPr>
          <w:rFonts w:hint="eastAsia" w:ascii="楷体_GB2312" w:eastAsia="楷体_GB2312"/>
          <w:szCs w:val="32"/>
          <w:lang w:val="en-US" w:eastAsia="zh-CN"/>
        </w:rPr>
        <w:t>三</w:t>
      </w:r>
      <w:r>
        <w:rPr>
          <w:rFonts w:hint="eastAsia" w:ascii="楷体_GB2312" w:eastAsia="楷体_GB2312"/>
          <w:szCs w:val="32"/>
        </w:rPr>
        <w:t>）项目支出</w:t>
      </w:r>
      <w:r>
        <w:rPr>
          <w:rFonts w:hint="eastAsia" w:ascii="楷体_GB2312" w:hAnsi="Cambria" w:eastAsia="楷体_GB2312"/>
          <w:szCs w:val="32"/>
        </w:rPr>
        <w:t>预算安排及支出情况</w:t>
      </w:r>
    </w:p>
    <w:p>
      <w:pPr>
        <w:pStyle w:val="2"/>
        <w:bidi w:val="0"/>
      </w:pPr>
      <w:r>
        <w:rPr>
          <w:rFonts w:hint="eastAsia"/>
        </w:rPr>
        <w:t>1.项目支出情况</w:t>
      </w:r>
    </w:p>
    <w:p>
      <w:pPr>
        <w:ind w:firstLine="640"/>
        <w:rPr>
          <w:rFonts w:hint="eastAsia" w:ascii="仿宋_GB2312" w:eastAsia="仿宋_GB2312" w:cs="Times New Roman"/>
          <w:sz w:val="32"/>
          <w:szCs w:val="32"/>
          <w:lang w:eastAsia="zh-CN"/>
        </w:rPr>
      </w:pPr>
      <w:r>
        <w:rPr>
          <w:rFonts w:hint="eastAsia" w:ascii="仿宋_GB2312" w:eastAsia="仿宋_GB2312" w:cs="Times New Roman"/>
          <w:sz w:val="32"/>
          <w:szCs w:val="32"/>
          <w:lang w:eastAsia="zh-CN"/>
        </w:rPr>
        <w:t>202</w:t>
      </w:r>
      <w:r>
        <w:rPr>
          <w:rFonts w:hint="eastAsia" w:ascii="仿宋_GB2312" w:eastAsia="仿宋_GB2312" w:cs="Times New Roman"/>
          <w:sz w:val="32"/>
          <w:szCs w:val="32"/>
          <w:lang w:val="en-US" w:eastAsia="zh-CN"/>
        </w:rPr>
        <w:t>2</w:t>
      </w:r>
      <w:r>
        <w:rPr>
          <w:rFonts w:hint="eastAsia" w:ascii="仿宋_GB2312" w:eastAsia="仿宋_GB2312" w:cs="Times New Roman"/>
          <w:sz w:val="32"/>
          <w:szCs w:val="32"/>
        </w:rPr>
        <w:t>年，</w:t>
      </w:r>
      <w:r>
        <w:rPr>
          <w:rFonts w:hint="eastAsia" w:ascii="仿宋_GB2312" w:eastAsia="仿宋_GB2312" w:cs="Times New Roman"/>
          <w:color w:val="auto"/>
          <w:sz w:val="32"/>
          <w:szCs w:val="32"/>
          <w:lang w:val="en-US" w:eastAsia="zh-CN"/>
        </w:rPr>
        <w:t>新疆维吾尔自治区阿克苏职业技术学院项目支出年初预算金额为</w:t>
      </w:r>
      <w:r>
        <w:rPr>
          <w:rFonts w:hint="eastAsia" w:ascii="仿宋_GB2312" w:eastAsia="仿宋_GB2312" w:cs="Times New Roman"/>
          <w:color w:val="auto"/>
          <w:sz w:val="32"/>
          <w:szCs w:val="32"/>
          <w:lang w:val="en-US" w:eastAsia="zh-CN"/>
        </w:rPr>
        <w:t>1,190.34万元，支出金额为</w:t>
      </w:r>
      <w:r>
        <w:rPr>
          <w:rFonts w:hint="eastAsia" w:ascii="仿宋_GB2312" w:eastAsia="仿宋_GB2312" w:cs="Times New Roman"/>
          <w:color w:val="auto"/>
          <w:sz w:val="32"/>
          <w:szCs w:val="32"/>
          <w:lang w:val="en-US" w:eastAsia="zh-CN"/>
        </w:rPr>
        <w:t>1,190.34万元，执行率为</w:t>
      </w:r>
      <w:r>
        <w:rPr>
          <w:rFonts w:hint="eastAsia" w:ascii="仿宋_GB2312" w:eastAsia="仿宋_GB2312" w:cs="Times New Roman"/>
          <w:color w:val="auto"/>
          <w:sz w:val="32"/>
          <w:szCs w:val="32"/>
          <w:lang w:val="en-US" w:eastAsia="zh-CN"/>
        </w:rPr>
        <w:t>100.0%，年中调整预算金额为</w:t>
      </w:r>
      <w:r>
        <w:rPr>
          <w:rFonts w:hint="eastAsia" w:ascii="仿宋_GB2312" w:eastAsia="仿宋_GB2312" w:cs="Times New Roman"/>
          <w:color w:val="auto"/>
          <w:sz w:val="32"/>
          <w:szCs w:val="32"/>
          <w:lang w:val="en-US" w:eastAsia="zh-CN"/>
        </w:rPr>
        <w:t>6,211.50</w:t>
      </w:r>
      <w:r>
        <w:rPr>
          <w:rFonts w:hint="eastAsia" w:ascii="仿宋_GB2312" w:eastAsia="仿宋_GB2312" w:cs="Times New Roman"/>
          <w:color w:val="auto"/>
          <w:sz w:val="32"/>
          <w:szCs w:val="32"/>
        </w:rPr>
        <w:t>万</w:t>
      </w:r>
      <w:r>
        <w:rPr>
          <w:rFonts w:hint="eastAsia" w:ascii="仿宋_GB2312" w:eastAsia="仿宋_GB2312" w:cs="Times New Roman"/>
          <w:sz w:val="32"/>
          <w:szCs w:val="32"/>
        </w:rPr>
        <w:t>元。综上，我单位项目支出预算总额为</w:t>
      </w:r>
      <w:r>
        <w:rPr>
          <w:rFonts w:hint="eastAsia" w:ascii="仿宋_GB2312" w:eastAsia="仿宋_GB2312" w:cs="Times New Roman"/>
          <w:color w:val="auto"/>
          <w:sz w:val="32"/>
          <w:szCs w:val="32"/>
          <w:lang w:val="en-US" w:eastAsia="zh-CN"/>
        </w:rPr>
        <w:t>7,401.84</w:t>
      </w:r>
      <w:r>
        <w:rPr>
          <w:rFonts w:hint="eastAsia" w:ascii="仿宋_GB2312" w:eastAsia="仿宋_GB2312" w:cs="Times New Roman"/>
          <w:color w:val="auto"/>
          <w:sz w:val="32"/>
          <w:szCs w:val="32"/>
        </w:rPr>
        <w:t>万元，支出总额为</w:t>
      </w:r>
      <w:r>
        <w:rPr>
          <w:rFonts w:hint="eastAsia" w:ascii="仿宋_GB2312" w:eastAsia="仿宋_GB2312" w:cs="Times New Roman"/>
          <w:color w:val="auto"/>
          <w:sz w:val="32"/>
          <w:szCs w:val="32"/>
          <w:lang w:val="en-US" w:eastAsia="zh-CN"/>
        </w:rPr>
        <w:t>5,982.82</w:t>
      </w:r>
      <w:r>
        <w:rPr>
          <w:rFonts w:hint="eastAsia" w:ascii="仿宋_GB2312" w:eastAsia="仿宋_GB2312" w:cs="Times New Roman"/>
          <w:color w:val="auto"/>
          <w:sz w:val="32"/>
          <w:szCs w:val="32"/>
        </w:rPr>
        <w:t>万元，预算总执行率为</w:t>
      </w:r>
      <w:r>
        <w:rPr>
          <w:rFonts w:hint="eastAsia" w:ascii="仿宋_GB2312" w:eastAsia="仿宋_GB2312" w:cs="Times New Roman"/>
          <w:color w:val="auto"/>
          <w:sz w:val="32"/>
          <w:szCs w:val="32"/>
          <w:lang w:val="en-US" w:eastAsia="zh-CN"/>
        </w:rPr>
        <w:t>80.8</w:t>
      </w:r>
      <w:r>
        <w:rPr>
          <w:rFonts w:hint="eastAsia" w:ascii="仿宋_GB2312" w:eastAsia="仿宋_GB2312" w:cs="Times New Roman"/>
          <w:color w:val="auto"/>
          <w:sz w:val="32"/>
          <w:szCs w:val="32"/>
        </w:rPr>
        <w:t>%</w:t>
      </w:r>
      <w:r>
        <w:rPr>
          <w:rFonts w:hint="eastAsia" w:ascii="仿宋_GB2312" w:eastAsia="仿宋_GB2312" w:cs="Times New Roman"/>
          <w:color w:val="auto"/>
          <w:sz w:val="32"/>
          <w:szCs w:val="32"/>
          <w:lang w:eastAsia="zh-CN"/>
        </w:rPr>
        <w:t>。</w:t>
      </w:r>
    </w:p>
    <w:p>
      <w:pPr>
        <w:ind w:firstLine="640"/>
        <w:rPr>
          <w:rFonts w:ascii="仿宋_GB2312" w:eastAsia="仿宋_GB2312"/>
          <w:sz w:val="32"/>
          <w:szCs w:val="32"/>
        </w:rPr>
      </w:pPr>
      <w:r>
        <w:rPr>
          <w:rFonts w:hint="eastAsia" w:ascii="仿宋_GB2312" w:eastAsia="仿宋_GB2312"/>
          <w:sz w:val="32"/>
          <w:szCs w:val="32"/>
          <w:lang w:eastAsia="zh-CN"/>
        </w:rPr>
        <w:t>202</w:t>
      </w:r>
      <w:r>
        <w:rPr>
          <w:rFonts w:hint="eastAsia" w:ascii="仿宋_GB2312" w:eastAsia="仿宋_GB2312"/>
          <w:sz w:val="32"/>
          <w:szCs w:val="32"/>
          <w:lang w:val="en-US" w:eastAsia="zh-CN"/>
        </w:rPr>
        <w:t>2</w:t>
      </w:r>
      <w:r>
        <w:rPr>
          <w:rFonts w:hint="eastAsia" w:ascii="仿宋_GB2312" w:eastAsia="仿宋_GB2312"/>
          <w:sz w:val="32"/>
          <w:szCs w:val="32"/>
        </w:rPr>
        <w:t>年，</w:t>
      </w:r>
      <w:r>
        <w:rPr>
          <w:rFonts w:hint="eastAsia" w:ascii="仿宋_GB2312" w:eastAsia="仿宋_GB2312"/>
          <w:color w:val="auto"/>
          <w:sz w:val="32"/>
          <w:szCs w:val="32"/>
        </w:rPr>
        <w:t>新疆维吾尔自治区阿克苏职业技术学院共有</w:t>
      </w:r>
      <w:r>
        <w:rPr>
          <w:rFonts w:hint="eastAsia" w:ascii="仿宋_GB2312" w:eastAsia="仿宋_GB2312"/>
          <w:color w:val="auto"/>
          <w:sz w:val="32"/>
          <w:szCs w:val="32"/>
          <w:lang w:val="en-US" w:eastAsia="zh-CN"/>
        </w:rPr>
        <w:t>28</w:t>
      </w:r>
      <w:r>
        <w:rPr>
          <w:rFonts w:hint="eastAsia" w:ascii="仿宋_GB2312" w:eastAsia="仿宋_GB2312"/>
          <w:color w:val="auto"/>
          <w:sz w:val="32"/>
          <w:szCs w:val="32"/>
        </w:rPr>
        <w:t>个中央、自治区、地区本级财力安排项目，已完成项目数量</w:t>
      </w:r>
      <w:r>
        <w:rPr>
          <w:rFonts w:hint="eastAsia" w:ascii="仿宋_GB2312" w:eastAsia="仿宋_GB2312"/>
          <w:color w:val="auto"/>
          <w:sz w:val="32"/>
          <w:szCs w:val="32"/>
          <w:lang w:val="en-US" w:eastAsia="zh-CN"/>
        </w:rPr>
        <w:t>15</w:t>
      </w:r>
      <w:r>
        <w:rPr>
          <w:rFonts w:hint="eastAsia" w:ascii="仿宋_GB2312" w:eastAsia="仿宋_GB2312"/>
          <w:color w:val="auto"/>
          <w:sz w:val="32"/>
          <w:szCs w:val="32"/>
        </w:rPr>
        <w:t>个、未完成项目数量</w:t>
      </w:r>
      <w:r>
        <w:rPr>
          <w:rFonts w:hint="eastAsia" w:ascii="仿宋_GB2312" w:eastAsia="仿宋_GB2312"/>
          <w:color w:val="auto"/>
          <w:sz w:val="32"/>
          <w:szCs w:val="32"/>
          <w:lang w:val="en-US" w:eastAsia="zh-CN"/>
        </w:rPr>
        <w:t>13</w:t>
      </w:r>
      <w:r>
        <w:rPr>
          <w:rFonts w:hint="eastAsia" w:ascii="仿宋_GB2312" w:eastAsia="仿宋_GB2312"/>
          <w:color w:val="auto"/>
          <w:sz w:val="32"/>
          <w:szCs w:val="32"/>
        </w:rPr>
        <w:t>个</w:t>
      </w:r>
      <w:r>
        <w:rPr>
          <w:rFonts w:hint="eastAsia" w:ascii="仿宋_GB2312" w:eastAsia="仿宋_GB2312"/>
          <w:sz w:val="32"/>
          <w:szCs w:val="32"/>
        </w:rPr>
        <w:t>。</w:t>
      </w:r>
      <w:r>
        <w:rPr>
          <w:rFonts w:hint="eastAsia" w:ascii="仿宋_GB2312" w:eastAsia="仿宋_GB2312"/>
          <w:sz w:val="32"/>
          <w:szCs w:val="32"/>
          <w:lang w:eastAsia="zh-CN"/>
        </w:rPr>
        <w:t>202</w:t>
      </w:r>
      <w:r>
        <w:rPr>
          <w:rFonts w:hint="eastAsia" w:ascii="仿宋_GB2312" w:eastAsia="仿宋_GB2312"/>
          <w:sz w:val="32"/>
          <w:szCs w:val="32"/>
          <w:lang w:val="en-US" w:eastAsia="zh-CN"/>
        </w:rPr>
        <w:t>2</w:t>
      </w:r>
      <w:r>
        <w:rPr>
          <w:rFonts w:hint="eastAsia" w:ascii="仿宋_GB2312" w:eastAsia="仿宋_GB2312"/>
          <w:sz w:val="32"/>
          <w:szCs w:val="32"/>
        </w:rPr>
        <w:t>年度中央、自治区、地区本级财力安排项目预算及执</w:t>
      </w:r>
      <w:bookmarkStart w:id="0" w:name="_GoBack"/>
      <w:bookmarkEnd w:id="0"/>
      <w:r>
        <w:rPr>
          <w:rFonts w:hint="eastAsia" w:ascii="仿宋_GB2312" w:eastAsia="仿宋_GB2312"/>
          <w:sz w:val="32"/>
          <w:szCs w:val="32"/>
        </w:rPr>
        <w:t>行情况</w:t>
      </w:r>
      <w:r>
        <w:rPr>
          <w:rFonts w:hint="eastAsia" w:ascii="仿宋_GB2312" w:eastAsia="仿宋_GB2312"/>
          <w:sz w:val="32"/>
          <w:szCs w:val="32"/>
          <w:lang w:val="en-US" w:eastAsia="zh-CN"/>
        </w:rPr>
        <w:t>详见附表1：项目支出预算情况明细表。</w:t>
      </w:r>
    </w:p>
    <w:p>
      <w:pPr>
        <w:pStyle w:val="2"/>
        <w:bidi w:val="0"/>
      </w:pPr>
      <w:r>
        <w:rPr>
          <w:rFonts w:hint="eastAsia"/>
          <w:lang w:val="en-US" w:eastAsia="zh-CN"/>
        </w:rPr>
        <w:t>2.</w:t>
      </w:r>
      <w:r>
        <w:rPr>
          <w:rFonts w:hint="eastAsia"/>
        </w:rPr>
        <w:t>专项资金总投入及实际使用情况分析</w:t>
      </w:r>
    </w:p>
    <w:p>
      <w:pPr>
        <w:pStyle w:val="9"/>
        <w:widowControl/>
        <w:spacing w:before="40" w:beforeAutospacing="0" w:after="0" w:afterAutospacing="0"/>
        <w:ind w:firstLine="640"/>
        <w:jc w:val="both"/>
        <w:rPr>
          <w:rFonts w:hint="eastAsia" w:ascii="仿宋_GB2312" w:eastAsia="仿宋_GB2312" w:cs="仿宋"/>
          <w:color w:val="FF0000"/>
          <w:sz w:val="32"/>
          <w:szCs w:val="32"/>
        </w:rPr>
      </w:pPr>
      <w:r>
        <w:rPr>
          <w:rFonts w:hint="eastAsia" w:ascii="仿宋_GB2312" w:eastAsia="仿宋_GB2312" w:cs="仿宋"/>
          <w:sz w:val="32"/>
          <w:szCs w:val="32"/>
          <w:lang w:eastAsia="zh-CN"/>
        </w:rPr>
        <w:t>202</w:t>
      </w:r>
      <w:r>
        <w:rPr>
          <w:rFonts w:hint="eastAsia" w:ascii="仿宋_GB2312" w:eastAsia="仿宋_GB2312" w:cs="仿宋"/>
          <w:sz w:val="32"/>
          <w:szCs w:val="32"/>
          <w:lang w:val="en-US" w:eastAsia="zh-CN"/>
        </w:rPr>
        <w:t>2</w:t>
      </w:r>
      <w:r>
        <w:rPr>
          <w:rFonts w:hint="eastAsia" w:ascii="仿宋_GB2312" w:eastAsia="仿宋_GB2312" w:cs="仿宋"/>
          <w:sz w:val="32"/>
          <w:szCs w:val="32"/>
        </w:rPr>
        <w:t>年，预算安排专项资金</w:t>
      </w:r>
      <w:r>
        <w:rPr>
          <w:rFonts w:hint="eastAsia" w:ascii="仿宋_GB2312" w:eastAsia="仿宋_GB2312" w:cs="仿宋"/>
          <w:color w:val="auto"/>
          <w:sz w:val="32"/>
          <w:szCs w:val="32"/>
          <w:lang w:val="en-US" w:eastAsia="zh-CN"/>
        </w:rPr>
        <w:t>5,600.66</w:t>
      </w:r>
      <w:r>
        <w:rPr>
          <w:rFonts w:hint="eastAsia" w:ascii="仿宋_GB2312" w:eastAsia="仿宋_GB2312" w:cs="仿宋"/>
          <w:color w:val="auto"/>
          <w:sz w:val="32"/>
          <w:szCs w:val="32"/>
        </w:rPr>
        <w:t>万元，实际使用</w:t>
      </w:r>
      <w:r>
        <w:rPr>
          <w:rFonts w:hint="eastAsia" w:ascii="仿宋_GB2312" w:eastAsia="仿宋_GB2312" w:cs="仿宋"/>
          <w:color w:val="auto"/>
          <w:sz w:val="32"/>
          <w:szCs w:val="32"/>
          <w:lang w:val="en-US" w:eastAsia="zh-CN"/>
        </w:rPr>
        <w:t>4,183.04</w:t>
      </w:r>
      <w:r>
        <w:rPr>
          <w:rFonts w:hint="eastAsia" w:ascii="仿宋_GB2312" w:eastAsia="仿宋_GB2312" w:cs="仿宋"/>
          <w:color w:val="auto"/>
          <w:sz w:val="32"/>
          <w:szCs w:val="32"/>
        </w:rPr>
        <w:t>万元,结转</w:t>
      </w:r>
      <w:r>
        <w:rPr>
          <w:rFonts w:hint="eastAsia" w:ascii="仿宋_GB2312" w:eastAsia="仿宋_GB2312" w:cs="仿宋"/>
          <w:color w:val="auto"/>
          <w:sz w:val="32"/>
          <w:szCs w:val="32"/>
          <w:lang w:val="en-US" w:eastAsia="zh-CN"/>
        </w:rPr>
        <w:t>1,375.34</w:t>
      </w:r>
      <w:r>
        <w:rPr>
          <w:rFonts w:hint="eastAsia" w:ascii="仿宋_GB2312" w:eastAsia="仿宋_GB2312" w:cs="仿宋"/>
          <w:color w:val="auto"/>
          <w:sz w:val="32"/>
          <w:szCs w:val="32"/>
        </w:rPr>
        <w:t>万元。结转项目主要为:关于提前下达2022年学生资助补助直达资金（中职免学费）项目</w:t>
      </w:r>
      <w:r>
        <w:rPr>
          <w:rFonts w:hint="eastAsia" w:ascii="仿宋_GB2312" w:eastAsia="仿宋_GB2312" w:cs="仿宋"/>
          <w:color w:val="auto"/>
          <w:sz w:val="32"/>
          <w:szCs w:val="32"/>
          <w:lang w:val="en-US" w:eastAsia="zh-CN"/>
        </w:rPr>
        <w:t>44.63</w:t>
      </w:r>
      <w:r>
        <w:rPr>
          <w:rFonts w:hint="eastAsia" w:ascii="仿宋_GB2312" w:eastAsia="仿宋_GB2312" w:cs="仿宋"/>
          <w:color w:val="auto"/>
          <w:sz w:val="32"/>
          <w:szCs w:val="32"/>
        </w:rPr>
        <w:t>万元，</w:t>
      </w:r>
      <w:r>
        <w:rPr>
          <w:rFonts w:hint="eastAsia" w:ascii="仿宋_GB2312" w:eastAsia="仿宋_GB2312" w:cs="仿宋"/>
          <w:sz w:val="32"/>
          <w:szCs w:val="32"/>
        </w:rPr>
        <w:t>结转原因为</w:t>
      </w:r>
      <w:r>
        <w:rPr>
          <w:rFonts w:hint="eastAsia" w:ascii="仿宋_GB2312" w:eastAsia="仿宋_GB2312" w:cs="仿宋"/>
          <w:sz w:val="32"/>
          <w:szCs w:val="32"/>
          <w:lang w:eastAsia="zh-CN"/>
        </w:rPr>
        <w:t>由于学院上半年学费收入较少，该项目预留资金用于支付</w:t>
      </w:r>
      <w:r>
        <w:rPr>
          <w:rFonts w:hint="eastAsia" w:ascii="仿宋_GB2312" w:eastAsia="仿宋_GB2312" w:cs="仿宋"/>
          <w:sz w:val="32"/>
          <w:szCs w:val="32"/>
          <w:lang w:val="en-US" w:eastAsia="zh-CN"/>
        </w:rPr>
        <w:t>1-3月人事代理教师费用</w:t>
      </w:r>
      <w:r>
        <w:rPr>
          <w:rFonts w:hint="eastAsia" w:ascii="仿宋_GB2312" w:eastAsia="仿宋_GB2312" w:cs="仿宋"/>
          <w:color w:val="auto"/>
          <w:sz w:val="32"/>
          <w:szCs w:val="32"/>
        </w:rPr>
        <w:t>；关于提前下达2022年学生资助补助直达资金（国家励志奖学金、国家助学金）项目</w:t>
      </w:r>
      <w:r>
        <w:rPr>
          <w:rFonts w:hint="eastAsia" w:ascii="仿宋_GB2312" w:eastAsia="仿宋_GB2312" w:cs="仿宋"/>
          <w:color w:val="auto"/>
          <w:sz w:val="32"/>
          <w:szCs w:val="32"/>
          <w:lang w:val="en-US" w:eastAsia="zh-CN"/>
        </w:rPr>
        <w:t>31.16</w:t>
      </w:r>
      <w:r>
        <w:rPr>
          <w:rFonts w:hint="eastAsia" w:ascii="仿宋_GB2312" w:eastAsia="仿宋_GB2312" w:cs="仿宋"/>
          <w:color w:val="auto"/>
          <w:sz w:val="32"/>
          <w:szCs w:val="32"/>
        </w:rPr>
        <w:t>万元，结转原因为</w:t>
      </w:r>
      <w:r>
        <w:rPr>
          <w:rFonts w:hint="eastAsia" w:ascii="仿宋_GB2312" w:eastAsia="仿宋_GB2312" w:cs="仿宋"/>
          <w:color w:val="auto"/>
          <w:sz w:val="32"/>
          <w:szCs w:val="32"/>
          <w:lang w:eastAsia="zh-CN"/>
        </w:rPr>
        <w:t>受疫情影响，部分学生资助卡未能办理，造成项目结转</w:t>
      </w:r>
      <w:r>
        <w:rPr>
          <w:rFonts w:hint="eastAsia" w:ascii="仿宋_GB2312" w:eastAsia="仿宋_GB2312" w:cs="仿宋"/>
          <w:color w:val="auto"/>
          <w:sz w:val="32"/>
          <w:szCs w:val="32"/>
        </w:rPr>
        <w:t>；关于提前下达2022年学生资助补助直达资金（中职助学金）项目</w:t>
      </w:r>
      <w:r>
        <w:rPr>
          <w:rFonts w:hint="eastAsia" w:ascii="仿宋_GB2312" w:eastAsia="仿宋_GB2312" w:cs="仿宋"/>
          <w:color w:val="auto"/>
          <w:sz w:val="32"/>
          <w:szCs w:val="32"/>
          <w:lang w:val="en-US" w:eastAsia="zh-CN"/>
        </w:rPr>
        <w:t>48.74</w:t>
      </w:r>
      <w:r>
        <w:rPr>
          <w:rFonts w:hint="eastAsia" w:ascii="仿宋_GB2312" w:eastAsia="仿宋_GB2312" w:cs="仿宋"/>
          <w:color w:val="auto"/>
          <w:sz w:val="32"/>
          <w:szCs w:val="32"/>
        </w:rPr>
        <w:t>万元，结转原因为</w:t>
      </w:r>
      <w:r>
        <w:rPr>
          <w:rFonts w:hint="eastAsia" w:ascii="仿宋_GB2312" w:eastAsia="仿宋_GB2312" w:cs="仿宋"/>
          <w:color w:val="auto"/>
          <w:sz w:val="32"/>
          <w:szCs w:val="32"/>
          <w:lang w:eastAsia="zh-CN"/>
        </w:rPr>
        <w:t>受疫情影响，部分学生资助卡未能办理，造成项目结转</w:t>
      </w:r>
      <w:r>
        <w:rPr>
          <w:rFonts w:hint="eastAsia" w:ascii="仿宋_GB2312" w:eastAsia="仿宋_GB2312" w:cs="仿宋"/>
          <w:color w:val="auto"/>
          <w:sz w:val="32"/>
          <w:szCs w:val="32"/>
        </w:rPr>
        <w:t>；2022年新疆现代职业教育质量提升计划资金（高职院校生均拨款奖补）项目</w:t>
      </w:r>
      <w:r>
        <w:rPr>
          <w:rFonts w:hint="eastAsia" w:ascii="仿宋_GB2312" w:eastAsia="仿宋_GB2312" w:cs="仿宋"/>
          <w:color w:val="auto"/>
          <w:sz w:val="32"/>
          <w:szCs w:val="32"/>
          <w:lang w:val="en-US" w:eastAsia="zh-CN"/>
        </w:rPr>
        <w:t>236.53</w:t>
      </w:r>
      <w:r>
        <w:rPr>
          <w:rFonts w:hint="eastAsia" w:ascii="仿宋_GB2312" w:eastAsia="仿宋_GB2312" w:cs="仿宋"/>
          <w:color w:val="auto"/>
          <w:sz w:val="32"/>
          <w:szCs w:val="32"/>
        </w:rPr>
        <w:t>万元，结转原因为</w:t>
      </w:r>
      <w:r>
        <w:rPr>
          <w:rFonts w:hint="eastAsia" w:ascii="仿宋_GB2312" w:eastAsia="仿宋_GB2312" w:cs="仿宋"/>
          <w:color w:val="auto"/>
          <w:sz w:val="32"/>
          <w:szCs w:val="32"/>
          <w:lang w:eastAsia="zh-CN"/>
        </w:rPr>
        <w:t>部分政府采购项目由于物流原因影响，未能及时到货安装，造成项目结转，实训基地建设项目受疫情封闭影响，土壤封冻无法施工，师资培训及</w:t>
      </w:r>
      <w:r>
        <w:rPr>
          <w:rFonts w:hint="eastAsia" w:ascii="仿宋_GB2312" w:eastAsia="仿宋_GB2312" w:cs="仿宋"/>
          <w:color w:val="auto"/>
          <w:sz w:val="32"/>
          <w:szCs w:val="32"/>
          <w:lang w:val="en-US" w:eastAsia="zh-CN"/>
        </w:rPr>
        <w:t>1+X项目由于部分培训及考试延期，未能如期开展</w:t>
      </w:r>
      <w:r>
        <w:rPr>
          <w:rFonts w:hint="eastAsia" w:ascii="仿宋_GB2312" w:eastAsia="仿宋_GB2312" w:cs="仿宋"/>
          <w:color w:val="auto"/>
          <w:sz w:val="32"/>
          <w:szCs w:val="32"/>
        </w:rPr>
        <w:t>；关于提前下达2022年教育非直达资金的通知（高校学生伙食补助资金）项目</w:t>
      </w:r>
      <w:r>
        <w:rPr>
          <w:rFonts w:hint="eastAsia" w:ascii="仿宋_GB2312" w:eastAsia="仿宋_GB2312" w:cs="仿宋"/>
          <w:color w:val="auto"/>
          <w:sz w:val="32"/>
          <w:szCs w:val="32"/>
          <w:lang w:val="en-US" w:eastAsia="zh-CN"/>
        </w:rPr>
        <w:t>70.19</w:t>
      </w:r>
      <w:r>
        <w:rPr>
          <w:rFonts w:hint="eastAsia" w:ascii="仿宋_GB2312" w:eastAsia="仿宋_GB2312" w:cs="仿宋"/>
          <w:color w:val="auto"/>
          <w:sz w:val="32"/>
          <w:szCs w:val="32"/>
        </w:rPr>
        <w:t>万元，结转原因为</w:t>
      </w:r>
      <w:r>
        <w:rPr>
          <w:rFonts w:hint="eastAsia" w:ascii="仿宋_GB2312" w:eastAsia="仿宋_GB2312" w:cs="仿宋"/>
          <w:color w:val="auto"/>
          <w:sz w:val="32"/>
          <w:szCs w:val="32"/>
          <w:lang w:eastAsia="zh-CN"/>
        </w:rPr>
        <w:t>受疫情影响，下半年部分学生未返校，部分保障性食堂未营业，未能及时对食堂进行考核</w:t>
      </w:r>
      <w:r>
        <w:rPr>
          <w:rFonts w:hint="eastAsia" w:ascii="仿宋_GB2312" w:eastAsia="仿宋_GB2312" w:cs="仿宋"/>
          <w:color w:val="auto"/>
          <w:sz w:val="32"/>
          <w:szCs w:val="32"/>
        </w:rPr>
        <w:t>；关于提前下达2022年教育非直达资金的通知（自治区人民政府高校励志奖学金、助学金）项目</w:t>
      </w:r>
      <w:r>
        <w:rPr>
          <w:rFonts w:hint="eastAsia" w:ascii="仿宋_GB2312" w:eastAsia="仿宋_GB2312" w:cs="仿宋"/>
          <w:color w:val="auto"/>
          <w:sz w:val="32"/>
          <w:szCs w:val="32"/>
          <w:lang w:val="en-US" w:eastAsia="zh-CN"/>
        </w:rPr>
        <w:t>4.55</w:t>
      </w:r>
      <w:r>
        <w:rPr>
          <w:rFonts w:hint="eastAsia" w:ascii="仿宋_GB2312" w:eastAsia="仿宋_GB2312" w:cs="仿宋"/>
          <w:color w:val="auto"/>
          <w:sz w:val="32"/>
          <w:szCs w:val="32"/>
        </w:rPr>
        <w:t>万元，结转原因为</w:t>
      </w:r>
      <w:r>
        <w:rPr>
          <w:rFonts w:hint="eastAsia" w:ascii="仿宋_GB2312" w:eastAsia="仿宋_GB2312" w:cs="仿宋"/>
          <w:color w:val="auto"/>
          <w:sz w:val="32"/>
          <w:szCs w:val="32"/>
          <w:lang w:eastAsia="zh-CN"/>
        </w:rPr>
        <w:t>受疫情影响，部分学生资助卡未能办理，造成项目结转</w:t>
      </w:r>
      <w:r>
        <w:rPr>
          <w:rFonts w:hint="eastAsia" w:ascii="仿宋_GB2312" w:eastAsia="仿宋_GB2312" w:cs="仿宋"/>
          <w:color w:val="auto"/>
          <w:sz w:val="32"/>
          <w:szCs w:val="32"/>
        </w:rPr>
        <w:t>；关于提前下达2022年自治区医疗服务能力提升（卫生健康人才队伍建设）补助资金预算的通知（农牧区高中起点专科医学教育、健康扶贫乡村医生定向培养）项目</w:t>
      </w:r>
      <w:r>
        <w:rPr>
          <w:rFonts w:hint="eastAsia" w:ascii="仿宋_GB2312" w:eastAsia="仿宋_GB2312" w:cs="仿宋"/>
          <w:color w:val="auto"/>
          <w:sz w:val="32"/>
          <w:szCs w:val="32"/>
          <w:lang w:val="en-US" w:eastAsia="zh-CN"/>
        </w:rPr>
        <w:t>20.10</w:t>
      </w:r>
      <w:r>
        <w:rPr>
          <w:rFonts w:hint="eastAsia" w:ascii="仿宋_GB2312" w:eastAsia="仿宋_GB2312" w:cs="仿宋"/>
          <w:color w:val="auto"/>
          <w:sz w:val="32"/>
          <w:szCs w:val="32"/>
        </w:rPr>
        <w:t>万元，结转原因为</w:t>
      </w:r>
      <w:r>
        <w:rPr>
          <w:rFonts w:hint="eastAsia" w:ascii="仿宋_GB2312" w:eastAsia="仿宋_GB2312" w:cs="仿宋"/>
          <w:color w:val="auto"/>
          <w:sz w:val="32"/>
          <w:szCs w:val="32"/>
          <w:lang w:eastAsia="zh-CN"/>
        </w:rPr>
        <w:t>健康扶贫乡村医生定向培养计划</w:t>
      </w:r>
      <w:r>
        <w:rPr>
          <w:rFonts w:hint="eastAsia" w:ascii="仿宋_GB2312" w:eastAsia="仿宋_GB2312" w:cs="仿宋"/>
          <w:color w:val="auto"/>
          <w:sz w:val="32"/>
          <w:szCs w:val="32"/>
          <w:lang w:val="en-US" w:eastAsia="zh-CN"/>
        </w:rPr>
        <w:t>6个学期，截止2022年已完成5个学期，剩余资金用于最后一个学期培养费用</w:t>
      </w:r>
      <w:r>
        <w:rPr>
          <w:rFonts w:hint="eastAsia" w:ascii="仿宋_GB2312" w:eastAsia="仿宋_GB2312" w:cs="仿宋"/>
          <w:color w:val="auto"/>
          <w:sz w:val="32"/>
          <w:szCs w:val="32"/>
        </w:rPr>
        <w:t>；2022年教育直达资金（退役国家免学费）项目</w:t>
      </w:r>
      <w:r>
        <w:rPr>
          <w:rFonts w:hint="eastAsia" w:ascii="仿宋_GB2312" w:eastAsia="仿宋_GB2312" w:cs="仿宋"/>
          <w:color w:val="auto"/>
          <w:sz w:val="32"/>
          <w:szCs w:val="32"/>
          <w:lang w:val="en-US" w:eastAsia="zh-CN"/>
        </w:rPr>
        <w:t>60.19</w:t>
      </w:r>
      <w:r>
        <w:rPr>
          <w:rFonts w:hint="eastAsia" w:ascii="仿宋_GB2312" w:eastAsia="仿宋_GB2312" w:cs="仿宋"/>
          <w:color w:val="auto"/>
          <w:sz w:val="32"/>
          <w:szCs w:val="32"/>
        </w:rPr>
        <w:t>万元，结转原因为</w:t>
      </w:r>
      <w:r>
        <w:rPr>
          <w:rFonts w:hint="eastAsia" w:ascii="仿宋_GB2312" w:eastAsia="仿宋_GB2312" w:cs="仿宋"/>
          <w:color w:val="auto"/>
          <w:sz w:val="32"/>
          <w:szCs w:val="32"/>
          <w:lang w:eastAsia="zh-CN"/>
        </w:rPr>
        <w:t>部分服兵役学生对国家政策了解不深，资料提交不及时和不完整等原因，造成项目结转</w:t>
      </w:r>
      <w:r>
        <w:rPr>
          <w:rFonts w:hint="eastAsia" w:ascii="仿宋_GB2312" w:eastAsia="仿宋_GB2312" w:cs="仿宋"/>
          <w:color w:val="auto"/>
          <w:sz w:val="32"/>
          <w:szCs w:val="32"/>
        </w:rPr>
        <w:t>；2022年现代职业教育质量提升计划（高职院校生均拨款奖补）项目</w:t>
      </w:r>
      <w:r>
        <w:rPr>
          <w:rFonts w:hint="eastAsia" w:ascii="仿宋_GB2312" w:eastAsia="仿宋_GB2312" w:cs="仿宋"/>
          <w:color w:val="auto"/>
          <w:sz w:val="32"/>
          <w:szCs w:val="32"/>
          <w:lang w:val="en-US" w:eastAsia="zh-CN"/>
        </w:rPr>
        <w:t>646.35</w:t>
      </w:r>
      <w:r>
        <w:rPr>
          <w:rFonts w:hint="eastAsia" w:ascii="仿宋_GB2312" w:eastAsia="仿宋_GB2312" w:cs="仿宋"/>
          <w:color w:val="auto"/>
          <w:sz w:val="32"/>
          <w:szCs w:val="32"/>
        </w:rPr>
        <w:t>万元，结转原因为</w:t>
      </w:r>
      <w:r>
        <w:rPr>
          <w:rFonts w:hint="eastAsia" w:ascii="仿宋_GB2312" w:eastAsia="仿宋_GB2312" w:cs="仿宋"/>
          <w:color w:val="auto"/>
          <w:sz w:val="32"/>
          <w:szCs w:val="32"/>
          <w:lang w:eastAsia="zh-CN"/>
        </w:rPr>
        <w:t>部分政府采购项目由于物流暂停原因影响，未能及时到货安装，造成项目结转，师资培训</w:t>
      </w:r>
      <w:r>
        <w:rPr>
          <w:rFonts w:hint="eastAsia" w:ascii="仿宋_GB2312" w:eastAsia="仿宋_GB2312" w:cs="仿宋"/>
          <w:color w:val="auto"/>
          <w:sz w:val="32"/>
          <w:szCs w:val="32"/>
          <w:lang w:val="en-US" w:eastAsia="zh-CN"/>
        </w:rPr>
        <w:t>由于部分延期，未能如期开展</w:t>
      </w:r>
      <w:r>
        <w:rPr>
          <w:rFonts w:hint="eastAsia" w:ascii="仿宋_GB2312" w:eastAsia="仿宋_GB2312" w:cs="仿宋"/>
          <w:color w:val="auto"/>
          <w:sz w:val="32"/>
          <w:szCs w:val="32"/>
        </w:rPr>
        <w:t>；2022年自治区职业教育专项资金项目</w:t>
      </w:r>
      <w:r>
        <w:rPr>
          <w:rFonts w:hint="eastAsia" w:ascii="仿宋_GB2312" w:eastAsia="仿宋_GB2312" w:cs="仿宋"/>
          <w:color w:val="auto"/>
          <w:sz w:val="32"/>
          <w:szCs w:val="32"/>
          <w:lang w:val="en-US" w:eastAsia="zh-CN"/>
        </w:rPr>
        <w:t>210.91</w:t>
      </w:r>
      <w:r>
        <w:rPr>
          <w:rFonts w:hint="eastAsia" w:ascii="仿宋_GB2312" w:eastAsia="仿宋_GB2312" w:cs="仿宋"/>
          <w:color w:val="auto"/>
          <w:sz w:val="32"/>
          <w:szCs w:val="32"/>
        </w:rPr>
        <w:t>万元，结转原因为</w:t>
      </w:r>
      <w:r>
        <w:rPr>
          <w:rFonts w:hint="eastAsia" w:ascii="仿宋_GB2312" w:eastAsia="仿宋_GB2312" w:cs="仿宋"/>
          <w:color w:val="auto"/>
          <w:sz w:val="32"/>
          <w:szCs w:val="32"/>
          <w:lang w:eastAsia="zh-CN"/>
        </w:rPr>
        <w:t>由于物流暂停原因影响，未能及时到货安装</w:t>
      </w:r>
      <w:r>
        <w:rPr>
          <w:rFonts w:hint="eastAsia" w:ascii="仿宋_GB2312" w:eastAsia="仿宋_GB2312" w:cs="仿宋"/>
          <w:color w:val="auto"/>
          <w:sz w:val="32"/>
          <w:szCs w:val="32"/>
          <w:lang w:val="en-US" w:eastAsia="zh-CN"/>
        </w:rPr>
        <w:t>;关于追加安排2022年自治区科技计划项目经费（自治区自然基金）</w:t>
      </w:r>
      <w:r>
        <w:rPr>
          <w:rFonts w:hint="eastAsia" w:ascii="仿宋_GB2312" w:eastAsia="仿宋_GB2312" w:cs="仿宋"/>
          <w:color w:val="auto"/>
          <w:sz w:val="32"/>
          <w:szCs w:val="32"/>
        </w:rPr>
        <w:t>项目</w:t>
      </w:r>
      <w:r>
        <w:rPr>
          <w:rFonts w:hint="eastAsia" w:ascii="仿宋_GB2312" w:eastAsia="仿宋_GB2312" w:cs="仿宋"/>
          <w:color w:val="auto"/>
          <w:sz w:val="32"/>
          <w:szCs w:val="32"/>
          <w:lang w:val="en-US" w:eastAsia="zh-CN"/>
        </w:rPr>
        <w:t>2.00</w:t>
      </w:r>
      <w:r>
        <w:rPr>
          <w:rFonts w:hint="eastAsia" w:ascii="仿宋_GB2312" w:eastAsia="仿宋_GB2312" w:cs="仿宋"/>
          <w:color w:val="auto"/>
          <w:sz w:val="32"/>
          <w:szCs w:val="32"/>
        </w:rPr>
        <w:t>万元，结转原因为</w:t>
      </w:r>
      <w:r>
        <w:rPr>
          <w:rFonts w:hint="eastAsia" w:ascii="仿宋_GB2312" w:eastAsia="仿宋_GB2312" w:cs="仿宋"/>
          <w:color w:val="auto"/>
          <w:sz w:val="32"/>
          <w:szCs w:val="32"/>
          <w:lang w:eastAsia="zh-CN"/>
        </w:rPr>
        <w:t>该项目资金下拨时间为</w:t>
      </w:r>
      <w:r>
        <w:rPr>
          <w:rFonts w:hint="eastAsia" w:ascii="仿宋_GB2312" w:eastAsia="仿宋_GB2312" w:cs="仿宋"/>
          <w:color w:val="auto"/>
          <w:sz w:val="32"/>
          <w:szCs w:val="32"/>
          <w:lang w:val="en-US" w:eastAsia="zh-CN"/>
        </w:rPr>
        <w:t>12月底，财政已轧账，建设期截止2023年12月，故结转至下年</w:t>
      </w:r>
      <w:r>
        <w:rPr>
          <w:rFonts w:hint="eastAsia" w:ascii="仿宋_GB2312" w:eastAsia="仿宋_GB2312" w:cs="仿宋"/>
          <w:color w:val="auto"/>
          <w:sz w:val="32"/>
          <w:szCs w:val="32"/>
        </w:rPr>
        <w:t>。</w:t>
      </w:r>
    </w:p>
    <w:p>
      <w:pPr>
        <w:pStyle w:val="2"/>
        <w:bidi w:val="0"/>
        <w:rPr>
          <w:rFonts w:hint="eastAsia"/>
          <w:lang w:val="en-US" w:eastAsia="zh-CN"/>
        </w:rPr>
      </w:pPr>
      <w:r>
        <w:rPr>
          <w:rFonts w:hint="eastAsia"/>
          <w:lang w:val="en-US" w:eastAsia="zh-CN"/>
        </w:rPr>
        <w:t>3.专项资金管理情况</w:t>
      </w:r>
    </w:p>
    <w:p>
      <w:pPr>
        <w:bidi w:val="0"/>
        <w:rPr>
          <w:rFonts w:hint="eastAsia" w:ascii="仿宋_GB2312" w:hAnsi="仿宋" w:eastAsia="仿宋_GB2312" w:cs="仿宋"/>
          <w:kern w:val="2"/>
          <w:sz w:val="32"/>
          <w:szCs w:val="32"/>
          <w:lang w:val="en-US" w:eastAsia="zh-CN" w:bidi="ar-SA"/>
        </w:rPr>
      </w:pPr>
      <w:r>
        <w:rPr>
          <w:rFonts w:hint="eastAsia" w:ascii="仿宋_GB2312" w:hAnsi="仿宋" w:eastAsia="仿宋_GB2312" w:cs="仿宋"/>
          <w:kern w:val="2"/>
          <w:sz w:val="32"/>
          <w:szCs w:val="32"/>
          <w:lang w:val="en-US" w:eastAsia="zh-CN" w:bidi="ar-SA"/>
        </w:rP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pPr>
        <w:pStyle w:val="3"/>
        <w:ind w:firstLine="640"/>
        <w:rPr>
          <w:rFonts w:ascii="黑体" w:hAnsi="黑体"/>
          <w:b w:val="0"/>
          <w:sz w:val="32"/>
          <w:szCs w:val="32"/>
        </w:rPr>
      </w:pPr>
      <w:r>
        <w:rPr>
          <w:rFonts w:hint="eastAsia" w:ascii="黑体" w:hAnsi="黑体"/>
          <w:b w:val="0"/>
          <w:sz w:val="32"/>
          <w:szCs w:val="32"/>
        </w:rPr>
        <w:t>三、部门单位专项组织实施情况</w:t>
      </w:r>
    </w:p>
    <w:p>
      <w:pPr>
        <w:pStyle w:val="4"/>
        <w:ind w:firstLine="643"/>
        <w:rPr>
          <w:rFonts w:ascii="楷体_GB2312" w:eastAsia="楷体_GB2312"/>
          <w:szCs w:val="32"/>
        </w:rPr>
      </w:pPr>
      <w:r>
        <w:rPr>
          <w:rFonts w:hint="eastAsia" w:ascii="楷体_GB2312" w:eastAsia="楷体_GB2312"/>
          <w:szCs w:val="32"/>
        </w:rPr>
        <w:t>（一）专项组织情况分析</w:t>
      </w:r>
    </w:p>
    <w:p>
      <w:pPr>
        <w:pStyle w:val="2"/>
        <w:bidi w:val="0"/>
      </w:pPr>
      <w:r>
        <w:rPr>
          <w:rFonts w:hint="eastAsia"/>
        </w:rPr>
        <w:t>1.前期准备</w:t>
      </w:r>
    </w:p>
    <w:p>
      <w:pPr>
        <w:ind w:firstLine="640"/>
        <w:rPr>
          <w:rFonts w:hint="eastAsia" w:ascii="仿宋_GB2312" w:eastAsia="仿宋_GB2312" w:cs="Times New Roman"/>
          <w:sz w:val="32"/>
          <w:szCs w:val="32"/>
          <w:lang w:eastAsia="zh-CN"/>
        </w:rPr>
      </w:pPr>
      <w:r>
        <w:rPr>
          <w:rFonts w:hint="eastAsia" w:ascii="仿宋_GB2312" w:eastAsia="仿宋_GB2312" w:cs="Times New Roman"/>
          <w:sz w:val="32"/>
          <w:szCs w:val="32"/>
          <w:lang w:val="en-US" w:eastAsia="zh-CN"/>
        </w:rPr>
        <w:t>我单位成立专项支出绩效评价项目组，对项目进行调研，在调研中充分了解被评价项目的专项资金的使用情况和项目完成情况，以明确评价目标、识别重要评价事项和履行评价责任。项目组</w:t>
      </w:r>
      <w:r>
        <w:rPr>
          <w:rFonts w:hint="eastAsia" w:ascii="仿宋_GB2312" w:eastAsia="仿宋_GB2312" w:cs="Times New Roman"/>
          <w:sz w:val="32"/>
          <w:szCs w:val="32"/>
          <w:lang w:eastAsia="zh-CN"/>
        </w:rPr>
        <w:t>成员</w:t>
      </w:r>
      <w:r>
        <w:rPr>
          <w:rFonts w:hint="eastAsia" w:ascii="仿宋_GB2312" w:eastAsia="仿宋_GB2312" w:cs="Times New Roman"/>
          <w:sz w:val="32"/>
          <w:szCs w:val="32"/>
          <w:lang w:val="en-US" w:eastAsia="zh-CN"/>
        </w:rPr>
        <w:t>及</w:t>
      </w:r>
      <w:r>
        <w:rPr>
          <w:rFonts w:hint="eastAsia" w:ascii="仿宋_GB2312" w:eastAsia="仿宋_GB2312" w:cs="Times New Roman"/>
          <w:sz w:val="32"/>
          <w:szCs w:val="32"/>
          <w:lang w:eastAsia="zh-CN"/>
        </w:rPr>
        <w:t>绩效评价工作职责如下：</w:t>
      </w:r>
    </w:p>
    <w:p>
      <w:pPr>
        <w:ind w:firstLine="640"/>
        <w:rPr>
          <w:rFonts w:hint="eastAsia" w:ascii="仿宋_GB2312" w:eastAsia="仿宋_GB2312" w:cs="Times New Roman"/>
          <w:color w:val="auto"/>
          <w:sz w:val="32"/>
          <w:szCs w:val="32"/>
          <w:lang w:eastAsia="zh-CN"/>
        </w:rPr>
      </w:pPr>
      <w:r>
        <w:rPr>
          <w:rFonts w:hint="eastAsia" w:ascii="仿宋_GB2312" w:eastAsia="仿宋_GB2312" w:cs="Times New Roman"/>
          <w:color w:val="auto"/>
          <w:sz w:val="32"/>
          <w:szCs w:val="32"/>
          <w:lang w:val="en-US" w:eastAsia="zh-CN"/>
        </w:rPr>
        <w:t>邱明科</w:t>
      </w:r>
      <w:r>
        <w:rPr>
          <w:rFonts w:hint="eastAsia" w:ascii="仿宋_GB2312" w:eastAsia="仿宋_GB2312" w:cs="Times New Roman"/>
          <w:color w:val="auto"/>
          <w:sz w:val="32"/>
          <w:szCs w:val="32"/>
          <w:lang w:eastAsia="zh-CN"/>
        </w:rPr>
        <w:t>任评价组组长，</w:t>
      </w:r>
      <w:r>
        <w:rPr>
          <w:rFonts w:hint="eastAsia" w:ascii="仿宋_GB2312" w:eastAsia="仿宋_GB2312" w:cs="Times New Roman"/>
          <w:color w:val="auto"/>
          <w:sz w:val="32"/>
          <w:szCs w:val="32"/>
          <w:lang w:val="en-US" w:eastAsia="zh-CN"/>
        </w:rPr>
        <w:t>主要</w:t>
      </w:r>
      <w:r>
        <w:rPr>
          <w:rFonts w:hint="eastAsia" w:ascii="仿宋_GB2312" w:eastAsia="仿宋_GB2312" w:cs="Times New Roman"/>
          <w:color w:val="auto"/>
          <w:sz w:val="32"/>
          <w:szCs w:val="32"/>
          <w:lang w:eastAsia="zh-CN"/>
        </w:rPr>
        <w:t>负责</w:t>
      </w:r>
      <w:r>
        <w:rPr>
          <w:rFonts w:hint="eastAsia" w:ascii="仿宋_GB2312" w:eastAsia="仿宋_GB2312" w:cs="Times New Roman"/>
          <w:color w:val="auto"/>
          <w:sz w:val="32"/>
          <w:szCs w:val="32"/>
          <w:lang w:val="en-US" w:eastAsia="zh-CN"/>
        </w:rPr>
        <w:t>制定目标、</w:t>
      </w:r>
      <w:r>
        <w:rPr>
          <w:rFonts w:hint="eastAsia" w:ascii="仿宋_GB2312" w:eastAsia="仿宋_GB2312" w:cs="Times New Roman"/>
          <w:color w:val="auto"/>
          <w:sz w:val="32"/>
          <w:szCs w:val="32"/>
          <w:lang w:eastAsia="zh-CN"/>
        </w:rPr>
        <w:t>总体协调沟通</w:t>
      </w:r>
      <w:r>
        <w:rPr>
          <w:rFonts w:hint="eastAsia" w:ascii="仿宋_GB2312" w:eastAsia="仿宋_GB2312" w:cs="Times New Roman"/>
          <w:color w:val="auto"/>
          <w:sz w:val="32"/>
          <w:szCs w:val="32"/>
          <w:lang w:val="en-US" w:eastAsia="zh-CN"/>
        </w:rPr>
        <w:t>、</w:t>
      </w:r>
      <w:r>
        <w:rPr>
          <w:rFonts w:hint="eastAsia" w:ascii="仿宋_GB2312" w:eastAsia="仿宋_GB2312" w:cs="Times New Roman"/>
          <w:color w:val="auto"/>
          <w:sz w:val="32"/>
          <w:szCs w:val="32"/>
          <w:lang w:eastAsia="zh-CN"/>
        </w:rPr>
        <w:t>全盘</w:t>
      </w:r>
      <w:r>
        <w:rPr>
          <w:rFonts w:hint="eastAsia" w:ascii="仿宋_GB2312" w:eastAsia="仿宋_GB2312" w:cs="Times New Roman"/>
          <w:color w:val="auto"/>
          <w:sz w:val="32"/>
          <w:szCs w:val="32"/>
          <w:lang w:val="en-US" w:eastAsia="zh-CN"/>
        </w:rPr>
        <w:t>统筹</w:t>
      </w:r>
      <w:r>
        <w:rPr>
          <w:rFonts w:hint="eastAsia" w:ascii="仿宋_GB2312" w:eastAsia="仿宋_GB2312" w:cs="Times New Roman"/>
          <w:color w:val="auto"/>
          <w:sz w:val="32"/>
          <w:szCs w:val="32"/>
          <w:lang w:eastAsia="zh-CN"/>
        </w:rPr>
        <w:t>、</w:t>
      </w:r>
      <w:r>
        <w:rPr>
          <w:rFonts w:hint="eastAsia" w:ascii="仿宋_GB2312" w:eastAsia="仿宋_GB2312" w:cs="Times New Roman"/>
          <w:color w:val="auto"/>
          <w:sz w:val="32"/>
          <w:szCs w:val="32"/>
          <w:lang w:val="en-US" w:eastAsia="zh-CN"/>
        </w:rPr>
        <w:t>质量把关等</w:t>
      </w:r>
      <w:r>
        <w:rPr>
          <w:rFonts w:hint="eastAsia" w:ascii="仿宋_GB2312" w:eastAsia="仿宋_GB2312" w:cs="Times New Roman"/>
          <w:color w:val="auto"/>
          <w:sz w:val="32"/>
          <w:szCs w:val="32"/>
          <w:lang w:eastAsia="zh-CN"/>
        </w:rPr>
        <w:t>工作。</w:t>
      </w:r>
    </w:p>
    <w:p>
      <w:pPr>
        <w:ind w:firstLine="640"/>
        <w:rPr>
          <w:rFonts w:hint="eastAsia" w:ascii="仿宋_GB2312" w:eastAsia="仿宋_GB2312" w:cs="Times New Roman"/>
          <w:color w:val="auto"/>
          <w:sz w:val="32"/>
          <w:szCs w:val="32"/>
          <w:lang w:eastAsia="zh-CN"/>
        </w:rPr>
      </w:pPr>
      <w:r>
        <w:rPr>
          <w:rFonts w:hint="eastAsia" w:ascii="仿宋_GB2312" w:eastAsia="仿宋_GB2312" w:cs="Times New Roman"/>
          <w:color w:val="auto"/>
          <w:sz w:val="32"/>
          <w:szCs w:val="32"/>
          <w:lang w:val="en-US" w:eastAsia="zh-CN"/>
        </w:rPr>
        <w:t>贾嘉</w:t>
      </w:r>
      <w:r>
        <w:rPr>
          <w:rFonts w:hint="eastAsia" w:ascii="仿宋_GB2312" w:eastAsia="仿宋_GB2312" w:cs="Times New Roman"/>
          <w:color w:val="auto"/>
          <w:sz w:val="32"/>
          <w:szCs w:val="32"/>
          <w:lang w:eastAsia="zh-CN"/>
        </w:rPr>
        <w:t>任评价组副组长，</w:t>
      </w:r>
      <w:r>
        <w:rPr>
          <w:rFonts w:hint="eastAsia" w:ascii="仿宋_GB2312" w:eastAsia="仿宋_GB2312" w:cs="Times New Roman"/>
          <w:color w:val="auto"/>
          <w:sz w:val="32"/>
          <w:szCs w:val="32"/>
          <w:lang w:val="en-US" w:eastAsia="zh-CN"/>
        </w:rPr>
        <w:t>主要负责绩效评价</w:t>
      </w:r>
      <w:r>
        <w:rPr>
          <w:rFonts w:hint="eastAsia" w:ascii="仿宋_GB2312" w:eastAsia="仿宋_GB2312" w:cs="Times New Roman"/>
          <w:color w:val="auto"/>
          <w:sz w:val="32"/>
          <w:szCs w:val="32"/>
          <w:lang w:eastAsia="zh-CN"/>
        </w:rPr>
        <w:t>现场督导，对</w:t>
      </w:r>
      <w:r>
        <w:rPr>
          <w:rFonts w:hint="eastAsia" w:ascii="仿宋_GB2312" w:eastAsia="仿宋_GB2312" w:cs="Times New Roman"/>
          <w:color w:val="auto"/>
          <w:sz w:val="32"/>
          <w:szCs w:val="32"/>
          <w:lang w:val="en-US" w:eastAsia="zh-CN"/>
        </w:rPr>
        <w:t>评价</w:t>
      </w:r>
      <w:r>
        <w:rPr>
          <w:rFonts w:hint="eastAsia" w:ascii="仿宋_GB2312" w:eastAsia="仿宋_GB2312" w:cs="Times New Roman"/>
          <w:color w:val="auto"/>
          <w:sz w:val="32"/>
          <w:szCs w:val="32"/>
          <w:lang w:eastAsia="zh-CN"/>
        </w:rPr>
        <w:t>组</w:t>
      </w:r>
      <w:r>
        <w:rPr>
          <w:rFonts w:hint="eastAsia" w:ascii="仿宋_GB2312" w:eastAsia="仿宋_GB2312" w:cs="Times New Roman"/>
          <w:color w:val="auto"/>
          <w:sz w:val="32"/>
          <w:szCs w:val="32"/>
          <w:lang w:val="en-US" w:eastAsia="zh-CN"/>
        </w:rPr>
        <w:t>成员</w:t>
      </w:r>
      <w:r>
        <w:rPr>
          <w:rFonts w:hint="eastAsia" w:ascii="仿宋_GB2312" w:eastAsia="仿宋_GB2312" w:cs="Times New Roman"/>
          <w:color w:val="auto"/>
          <w:sz w:val="32"/>
          <w:szCs w:val="32"/>
          <w:lang w:eastAsia="zh-CN"/>
        </w:rPr>
        <w:t>的评价检查工作提供技术指导与支持，对实效评价工作质量把关。</w:t>
      </w:r>
    </w:p>
    <w:p>
      <w:pPr>
        <w:ind w:firstLine="640"/>
        <w:rPr>
          <w:rFonts w:hint="eastAsia" w:ascii="仿宋_GB2312" w:eastAsia="仿宋_GB2312" w:cs="Times New Roman"/>
          <w:color w:val="auto"/>
          <w:sz w:val="32"/>
          <w:szCs w:val="32"/>
          <w:lang w:val="en-US" w:eastAsia="zh-CN"/>
        </w:rPr>
      </w:pPr>
      <w:r>
        <w:rPr>
          <w:rFonts w:hint="eastAsia" w:ascii="仿宋_GB2312" w:eastAsia="仿宋_GB2312" w:cs="Times New Roman"/>
          <w:color w:val="auto"/>
          <w:sz w:val="32"/>
          <w:szCs w:val="32"/>
          <w:lang w:val="en-US" w:eastAsia="zh-CN"/>
        </w:rPr>
        <w:t>徐康、排日代姆·居麦洪</w:t>
      </w:r>
      <w:r>
        <w:rPr>
          <w:rFonts w:hint="eastAsia" w:ascii="仿宋_GB2312" w:eastAsia="仿宋_GB2312" w:cs="Times New Roman"/>
          <w:color w:val="auto"/>
          <w:sz w:val="32"/>
          <w:szCs w:val="32"/>
          <w:lang w:eastAsia="zh-CN"/>
        </w:rPr>
        <w:t>任评价组成员，</w:t>
      </w:r>
      <w:r>
        <w:rPr>
          <w:rFonts w:hint="eastAsia" w:ascii="仿宋_GB2312" w:eastAsia="仿宋_GB2312" w:cs="Times New Roman"/>
          <w:color w:val="auto"/>
          <w:sz w:val="32"/>
          <w:szCs w:val="32"/>
          <w:lang w:val="en-US" w:eastAsia="zh-CN"/>
        </w:rPr>
        <w:t>主要</w:t>
      </w:r>
      <w:r>
        <w:rPr>
          <w:rFonts w:hint="eastAsia" w:ascii="仿宋_GB2312" w:eastAsia="仿宋_GB2312" w:cs="Times New Roman"/>
          <w:color w:val="auto"/>
          <w:sz w:val="32"/>
          <w:szCs w:val="32"/>
          <w:lang w:eastAsia="zh-CN"/>
        </w:rPr>
        <w:t>负责</w:t>
      </w:r>
      <w:r>
        <w:rPr>
          <w:rFonts w:hint="eastAsia" w:ascii="仿宋_GB2312" w:eastAsia="仿宋_GB2312" w:cs="Times New Roman"/>
          <w:color w:val="auto"/>
          <w:sz w:val="32"/>
          <w:szCs w:val="32"/>
          <w:lang w:val="en-US" w:eastAsia="zh-CN"/>
        </w:rPr>
        <w:t>现场调研工作，完成收集整理</w:t>
      </w:r>
      <w:r>
        <w:rPr>
          <w:rFonts w:hint="eastAsia" w:ascii="仿宋_GB2312" w:eastAsia="仿宋_GB2312" w:cs="Times New Roman"/>
          <w:color w:val="auto"/>
          <w:sz w:val="32"/>
          <w:szCs w:val="32"/>
          <w:lang w:eastAsia="zh-CN"/>
        </w:rPr>
        <w:t>资料</w:t>
      </w:r>
      <w:r>
        <w:rPr>
          <w:rFonts w:hint="eastAsia" w:ascii="仿宋_GB2312" w:eastAsia="仿宋_GB2312" w:cs="Times New Roman"/>
          <w:color w:val="auto"/>
          <w:sz w:val="32"/>
          <w:szCs w:val="32"/>
          <w:lang w:val="en-US" w:eastAsia="zh-CN"/>
        </w:rPr>
        <w:t>、</w:t>
      </w:r>
      <w:r>
        <w:rPr>
          <w:rFonts w:hint="eastAsia" w:ascii="仿宋_GB2312" w:eastAsia="仿宋_GB2312" w:cs="Times New Roman"/>
          <w:color w:val="auto"/>
          <w:sz w:val="32"/>
          <w:szCs w:val="32"/>
          <w:lang w:eastAsia="zh-CN"/>
        </w:rPr>
        <w:t>审核</w:t>
      </w:r>
      <w:r>
        <w:rPr>
          <w:rFonts w:hint="eastAsia" w:ascii="仿宋_GB2312" w:eastAsia="仿宋_GB2312" w:cs="Times New Roman"/>
          <w:color w:val="auto"/>
          <w:sz w:val="32"/>
          <w:szCs w:val="32"/>
          <w:lang w:val="en-US" w:eastAsia="zh-CN"/>
        </w:rPr>
        <w:t>数据</w:t>
      </w:r>
      <w:r>
        <w:rPr>
          <w:rFonts w:hint="eastAsia" w:ascii="仿宋_GB2312" w:eastAsia="仿宋_GB2312" w:cs="Times New Roman"/>
          <w:color w:val="auto"/>
          <w:sz w:val="32"/>
          <w:szCs w:val="32"/>
          <w:lang w:eastAsia="zh-CN"/>
        </w:rPr>
        <w:t>、填报</w:t>
      </w:r>
      <w:r>
        <w:rPr>
          <w:rFonts w:hint="eastAsia" w:ascii="仿宋_GB2312" w:eastAsia="仿宋_GB2312" w:cs="Times New Roman"/>
          <w:color w:val="auto"/>
          <w:sz w:val="32"/>
          <w:szCs w:val="32"/>
          <w:lang w:val="en-US" w:eastAsia="zh-CN"/>
        </w:rPr>
        <w:t>绩效评价内容</w:t>
      </w:r>
      <w:r>
        <w:rPr>
          <w:rFonts w:hint="eastAsia" w:ascii="仿宋_GB2312" w:eastAsia="仿宋_GB2312" w:cs="Times New Roman"/>
          <w:color w:val="auto"/>
          <w:sz w:val="32"/>
          <w:szCs w:val="32"/>
          <w:lang w:eastAsia="zh-CN"/>
        </w:rPr>
        <w:t>等工作</w:t>
      </w:r>
      <w:r>
        <w:rPr>
          <w:rFonts w:hint="eastAsia" w:ascii="仿宋_GB2312" w:eastAsia="仿宋_GB2312" w:cs="Times New Roman"/>
          <w:color w:val="auto"/>
          <w:sz w:val="32"/>
          <w:szCs w:val="32"/>
          <w:lang w:val="en-US" w:eastAsia="zh-CN"/>
        </w:rPr>
        <w:t>。</w:t>
      </w:r>
    </w:p>
    <w:p>
      <w:pPr>
        <w:pStyle w:val="2"/>
        <w:bidi w:val="0"/>
      </w:pPr>
      <w:r>
        <w:rPr>
          <w:rFonts w:hint="eastAsia"/>
        </w:rPr>
        <w:t>2.组织实施</w:t>
      </w:r>
    </w:p>
    <w:p>
      <w:pPr>
        <w:ind w:firstLine="640"/>
        <w:rPr>
          <w:rFonts w:ascii="仿宋_GB2312" w:eastAsia="仿宋_GB2312"/>
          <w:sz w:val="32"/>
          <w:szCs w:val="32"/>
        </w:rPr>
      </w:pPr>
      <w:r>
        <w:rPr>
          <w:rFonts w:hint="eastAsia" w:ascii="仿宋_GB2312" w:eastAsia="仿宋_GB2312"/>
          <w:sz w:val="32"/>
          <w:szCs w:val="32"/>
        </w:rPr>
        <w:t>我单位通过项目文件研读和前期调研等方式，根据单位职能定位、中长期规划、年度工作计划以及专项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自评内容主要包括以下两个方面：</w:t>
      </w:r>
    </w:p>
    <w:p>
      <w:pPr>
        <w:ind w:firstLine="640"/>
        <w:rPr>
          <w:rFonts w:ascii="仿宋_GB2312" w:eastAsia="仿宋_GB2312"/>
          <w:sz w:val="32"/>
          <w:szCs w:val="32"/>
          <w:lang w:val="zh-TW" w:eastAsia="zh-TW"/>
        </w:rPr>
      </w:pPr>
      <w:r>
        <w:rPr>
          <w:rFonts w:hint="eastAsia" w:ascii="仿宋_GB2312" w:eastAsia="仿宋_GB2312"/>
          <w:sz w:val="32"/>
          <w:szCs w:val="32"/>
          <w:lang w:val="zh-TW" w:eastAsia="zh-TW"/>
        </w:rPr>
        <w:t>对</w:t>
      </w:r>
      <w:r>
        <w:rPr>
          <w:rFonts w:hint="eastAsia" w:ascii="仿宋_GB2312" w:eastAsia="仿宋_GB2312"/>
          <w:sz w:val="32"/>
          <w:szCs w:val="32"/>
        </w:rPr>
        <w:t>专项</w:t>
      </w:r>
      <w:r>
        <w:rPr>
          <w:rFonts w:hint="eastAsia" w:ascii="仿宋_GB2312" w:eastAsia="仿宋_GB2312"/>
          <w:sz w:val="32"/>
          <w:szCs w:val="32"/>
          <w:lang w:val="zh-TW"/>
        </w:rPr>
        <w:t>项目预算执行情况进行分析，</w:t>
      </w:r>
      <w:r>
        <w:rPr>
          <w:rFonts w:hint="eastAsia" w:ascii="仿宋_GB2312" w:eastAsia="仿宋_GB2312"/>
          <w:sz w:val="32"/>
          <w:szCs w:val="32"/>
        </w:rPr>
        <w:t>分析</w:t>
      </w:r>
      <w:r>
        <w:rPr>
          <w:rFonts w:hint="eastAsia" w:ascii="仿宋_GB2312" w:eastAsia="仿宋_GB2312"/>
          <w:sz w:val="32"/>
          <w:szCs w:val="32"/>
          <w:lang w:val="zh-TW"/>
        </w:rPr>
        <w:t>专项项目产出、项目目标的实现程度和管理有效性，从而总结项目取得的业绩和经验，发现项目存在的不足之处</w:t>
      </w:r>
      <w:r>
        <w:rPr>
          <w:rFonts w:hint="eastAsia" w:ascii="仿宋_GB2312" w:eastAsia="仿宋_GB2312"/>
          <w:sz w:val="32"/>
          <w:szCs w:val="32"/>
          <w:lang w:val="zh-TW" w:eastAsia="zh-TW"/>
        </w:rPr>
        <w:t>。</w:t>
      </w:r>
    </w:p>
    <w:p>
      <w:pPr>
        <w:ind w:firstLine="640"/>
        <w:rPr>
          <w:rFonts w:ascii="仿宋_GB2312" w:eastAsia="仿宋_GB2312"/>
          <w:sz w:val="32"/>
          <w:szCs w:val="32"/>
        </w:rPr>
      </w:pPr>
      <w:r>
        <w:rPr>
          <w:rFonts w:hint="eastAsia" w:ascii="仿宋_GB2312" w:eastAsia="仿宋_GB2312"/>
          <w:sz w:val="32"/>
          <w:szCs w:val="32"/>
          <w:lang w:val="zh-TW"/>
        </w:rPr>
        <w:t>对财政资金使用合规性进行评价，</w:t>
      </w:r>
      <w:r>
        <w:rPr>
          <w:rFonts w:hint="eastAsia" w:ascii="仿宋_GB2312" w:eastAsia="仿宋_GB2312"/>
          <w:sz w:val="32"/>
          <w:szCs w:val="32"/>
        </w:rPr>
        <w:t>主要评价：①</w:t>
      </w:r>
      <w:r>
        <w:rPr>
          <w:rFonts w:hint="eastAsia" w:ascii="仿宋_GB2312" w:eastAsia="仿宋_GB2312"/>
          <w:sz w:val="32"/>
          <w:szCs w:val="32"/>
          <w:lang w:val="zh-TW"/>
        </w:rPr>
        <w:t>专项资金是否存在截留、挪用，支付审批是否合规、是否存在用途改变、范围超支和虚列项目支出等情况；②项目实施是否符合专项管理办法，流程和管理制度是否合规；③项目完成情况的真实性和绩效目标完成情况分析。</w:t>
      </w:r>
      <w:r>
        <w:rPr>
          <w:rFonts w:hint="eastAsia" w:ascii="仿宋_GB2312" w:eastAsia="仿宋_GB2312"/>
          <w:sz w:val="32"/>
          <w:szCs w:val="32"/>
        </w:rPr>
        <w:t>通过评价</w:t>
      </w:r>
      <w:r>
        <w:rPr>
          <w:rFonts w:hint="eastAsia" w:ascii="仿宋_GB2312" w:eastAsia="仿宋_GB2312"/>
          <w:sz w:val="32"/>
          <w:szCs w:val="32"/>
          <w:lang w:val="zh-TW"/>
        </w:rPr>
        <w:t>发现财政资金使用中存在的合规性问题，总结财务内控中存在的不足之处。</w:t>
      </w:r>
    </w:p>
    <w:p>
      <w:pPr>
        <w:pStyle w:val="4"/>
        <w:numPr>
          <w:ilvl w:val="0"/>
          <w:numId w:val="1"/>
        </w:numPr>
        <w:ind w:firstLine="643"/>
        <w:rPr>
          <w:rFonts w:ascii="楷体_GB2312" w:eastAsia="楷体_GB2312"/>
          <w:szCs w:val="32"/>
        </w:rPr>
      </w:pPr>
      <w:r>
        <w:rPr>
          <w:rFonts w:hint="eastAsia" w:ascii="楷体_GB2312" w:eastAsia="楷体_GB2312"/>
          <w:szCs w:val="32"/>
        </w:rPr>
        <w:t>专项管理情况分析</w:t>
      </w:r>
    </w:p>
    <w:p>
      <w:pPr>
        <w:pStyle w:val="2"/>
        <w:bidi w:val="0"/>
      </w:pPr>
      <w:r>
        <w:rPr>
          <w:rFonts w:hint="eastAsia"/>
        </w:rPr>
        <w:t>1.项目资金情况分析</w:t>
      </w:r>
    </w:p>
    <w:p>
      <w:pPr>
        <w:ind w:firstLine="640"/>
        <w:rPr>
          <w:rFonts w:hint="eastAsia" w:ascii="仿宋_GB2312" w:eastAsia="仿宋_GB2312"/>
          <w:color w:val="FF0000"/>
          <w:sz w:val="32"/>
          <w:szCs w:val="32"/>
        </w:rPr>
      </w:pPr>
      <w:r>
        <w:rPr>
          <w:rFonts w:hint="eastAsia" w:ascii="仿宋_GB2312" w:eastAsia="仿宋_GB2312" w:cs="仿宋"/>
          <w:sz w:val="32"/>
          <w:szCs w:val="32"/>
          <w:lang w:eastAsia="zh-CN"/>
        </w:rPr>
        <w:t>202</w:t>
      </w:r>
      <w:r>
        <w:rPr>
          <w:rFonts w:hint="eastAsia" w:ascii="仿宋_GB2312" w:eastAsia="仿宋_GB2312" w:cs="仿宋"/>
          <w:sz w:val="32"/>
          <w:szCs w:val="32"/>
          <w:lang w:val="en-US" w:eastAsia="zh-CN"/>
        </w:rPr>
        <w:t>2</w:t>
      </w:r>
      <w:r>
        <w:rPr>
          <w:rFonts w:hint="eastAsia" w:ascii="仿宋_GB2312" w:eastAsia="仿宋_GB2312" w:cs="仿宋"/>
          <w:sz w:val="32"/>
          <w:szCs w:val="32"/>
        </w:rPr>
        <w:t>年，预算安排专项</w:t>
      </w:r>
      <w:r>
        <w:rPr>
          <w:rFonts w:hint="eastAsia" w:ascii="仿宋_GB2312" w:eastAsia="仿宋_GB2312" w:cs="仿宋"/>
          <w:color w:val="auto"/>
          <w:sz w:val="32"/>
          <w:szCs w:val="32"/>
        </w:rPr>
        <w:t>资金</w:t>
      </w:r>
      <w:r>
        <w:rPr>
          <w:rFonts w:hint="eastAsia" w:ascii="仿宋_GB2312" w:eastAsia="仿宋_GB2312" w:cs="仿宋"/>
          <w:color w:val="auto"/>
          <w:sz w:val="32"/>
          <w:szCs w:val="32"/>
          <w:lang w:val="en-US" w:eastAsia="zh-CN"/>
        </w:rPr>
        <w:t>5,600.66</w:t>
      </w:r>
      <w:r>
        <w:rPr>
          <w:rFonts w:hint="eastAsia" w:ascii="仿宋_GB2312" w:eastAsia="仿宋_GB2312" w:cs="仿宋"/>
          <w:color w:val="auto"/>
          <w:sz w:val="32"/>
          <w:szCs w:val="32"/>
        </w:rPr>
        <w:t>万元，实际使用</w:t>
      </w:r>
      <w:r>
        <w:rPr>
          <w:rFonts w:hint="eastAsia" w:ascii="仿宋_GB2312" w:eastAsia="仿宋_GB2312" w:cs="仿宋"/>
          <w:color w:val="auto"/>
          <w:sz w:val="32"/>
          <w:szCs w:val="32"/>
          <w:lang w:val="en-US" w:eastAsia="zh-CN"/>
        </w:rPr>
        <w:t>4,183.04</w:t>
      </w:r>
      <w:r>
        <w:rPr>
          <w:rFonts w:hint="eastAsia" w:ascii="仿宋_GB2312" w:eastAsia="仿宋_GB2312" w:cs="仿宋"/>
          <w:color w:val="auto"/>
          <w:sz w:val="32"/>
          <w:szCs w:val="32"/>
        </w:rPr>
        <w:t>万元</w:t>
      </w:r>
      <w:r>
        <w:rPr>
          <w:rFonts w:hint="eastAsia" w:ascii="仿宋_GB2312" w:eastAsia="仿宋_GB2312"/>
          <w:color w:val="auto"/>
          <w:sz w:val="32"/>
          <w:szCs w:val="32"/>
        </w:rPr>
        <w:t>，预算执行率为</w:t>
      </w:r>
      <w:r>
        <w:rPr>
          <w:rFonts w:hint="eastAsia" w:ascii="仿宋_GB2312" w:eastAsia="仿宋_GB2312"/>
          <w:color w:val="auto"/>
          <w:sz w:val="32"/>
          <w:szCs w:val="32"/>
          <w:lang w:val="en-US" w:eastAsia="zh-CN"/>
        </w:rPr>
        <w:t>74.7</w:t>
      </w:r>
      <w:r>
        <w:rPr>
          <w:rFonts w:hint="eastAsia" w:ascii="仿宋_GB2312" w:eastAsia="仿宋_GB2312"/>
          <w:color w:val="auto"/>
          <w:sz w:val="32"/>
          <w:szCs w:val="32"/>
        </w:rPr>
        <w:t>%。</w:t>
      </w:r>
    </w:p>
    <w:p>
      <w:pPr>
        <w:ind w:firstLine="640"/>
        <w:rPr>
          <w:rFonts w:hint="eastAsia" w:ascii="仿宋_GB2312" w:eastAsia="仿宋_GB2312"/>
          <w:color w:val="auto"/>
          <w:sz w:val="32"/>
          <w:szCs w:val="32"/>
        </w:rPr>
      </w:pPr>
      <w:r>
        <w:rPr>
          <w:rFonts w:hint="eastAsia" w:ascii="仿宋_GB2312" w:eastAsia="仿宋_GB2312"/>
          <w:color w:val="auto"/>
          <w:sz w:val="32"/>
          <w:szCs w:val="32"/>
        </w:rPr>
        <w:t>为进一步规范专项资金管理，我单位根据各专项资金管理办法，严格按照我单位财务管理制度执行专项资金，实行专账核算、逐级审批，认真落实专项资金使用各项管理制度，确保专款专用，及时拨付到位。202</w:t>
      </w:r>
      <w:r>
        <w:rPr>
          <w:rFonts w:hint="eastAsia" w:ascii="仿宋_GB2312" w:eastAsia="仿宋_GB2312"/>
          <w:color w:val="auto"/>
          <w:sz w:val="32"/>
          <w:szCs w:val="32"/>
          <w:lang w:val="en-US" w:eastAsia="zh-CN"/>
        </w:rPr>
        <w:t>2</w:t>
      </w:r>
      <w:r>
        <w:rPr>
          <w:rFonts w:hint="eastAsia" w:ascii="仿宋_GB2312" w:eastAsia="仿宋_GB2312"/>
          <w:color w:val="auto"/>
          <w:sz w:val="32"/>
          <w:szCs w:val="32"/>
        </w:rPr>
        <w:t>年我单位专项资金到位足额及时，预算编制依据充分，预算编制准确，资金不存在截留、挪用，支付审批合规、不存在用途改变、范围超支和虚列项目支出等情况。</w:t>
      </w:r>
    </w:p>
    <w:p>
      <w:pPr>
        <w:pStyle w:val="2"/>
        <w:bidi w:val="0"/>
      </w:pPr>
      <w:r>
        <w:rPr>
          <w:rFonts w:hint="eastAsia"/>
        </w:rPr>
        <w:t>2.项目实施情况分析</w:t>
      </w:r>
    </w:p>
    <w:p>
      <w:pPr>
        <w:ind w:firstLine="640"/>
        <w:rPr>
          <w:rFonts w:hint="eastAsia" w:ascii="仿宋_GB2312" w:eastAsia="仿宋_GB2312"/>
          <w:color w:val="FF0000"/>
          <w:sz w:val="32"/>
          <w:szCs w:val="32"/>
          <w:lang w:val="en-US" w:eastAsia="zh-CN"/>
        </w:rPr>
      </w:pPr>
      <w:r>
        <w:rPr>
          <w:rFonts w:hint="eastAsia" w:ascii="仿宋_GB2312" w:eastAsia="仿宋_GB2312"/>
          <w:sz w:val="32"/>
          <w:szCs w:val="32"/>
        </w:rPr>
        <w:t>（1）组织情况</w:t>
      </w:r>
      <w:r>
        <w:rPr>
          <w:rFonts w:hint="eastAsia" w:ascii="仿宋_GB2312" w:eastAsia="仿宋_GB2312"/>
          <w:sz w:val="32"/>
          <w:szCs w:val="32"/>
          <w:lang w:val="en-US" w:eastAsia="zh-CN"/>
        </w:rPr>
        <w:t>分析</w:t>
      </w:r>
      <w:r>
        <w:rPr>
          <w:rFonts w:hint="eastAsia" w:ascii="仿宋_GB2312" w:eastAsia="仿宋_GB2312"/>
          <w:sz w:val="32"/>
          <w:szCs w:val="32"/>
        </w:rPr>
        <w:t>：按照项目工作内容、工作措施、工作时限和要达到的预期效果，进一步分解细化，将责任落实到岗位，使各部门专项工作任务与绩效评评价指标与紧密结合起来，推动各项工作落实</w:t>
      </w:r>
      <w:r>
        <w:rPr>
          <w:rFonts w:hint="eastAsia" w:ascii="仿宋_GB2312" w:eastAsia="仿宋_GB2312"/>
          <w:sz w:val="32"/>
          <w:szCs w:val="32"/>
          <w:lang w:eastAsia="zh-CN"/>
        </w:rPr>
        <w:t>。</w:t>
      </w:r>
    </w:p>
    <w:p>
      <w:pPr>
        <w:ind w:firstLine="640"/>
        <w:rPr>
          <w:rFonts w:ascii="仿宋_GB2312" w:eastAsia="仿宋_GB2312"/>
          <w:color w:val="FF0000"/>
          <w:sz w:val="32"/>
          <w:szCs w:val="32"/>
        </w:rPr>
      </w:pPr>
      <w:r>
        <w:rPr>
          <w:rFonts w:hint="eastAsia" w:ascii="仿宋_GB2312" w:eastAsia="仿宋_GB2312"/>
          <w:sz w:val="32"/>
          <w:szCs w:val="32"/>
        </w:rPr>
        <w:t>（2）管理情况</w:t>
      </w:r>
      <w:r>
        <w:rPr>
          <w:rFonts w:hint="eastAsia" w:ascii="仿宋_GB2312" w:eastAsia="仿宋_GB2312"/>
          <w:sz w:val="32"/>
          <w:szCs w:val="32"/>
          <w:lang w:val="en-US" w:eastAsia="zh-CN"/>
        </w:rPr>
        <w:t>分析</w:t>
      </w:r>
      <w:r>
        <w:rPr>
          <w:rFonts w:hint="eastAsia" w:ascii="仿宋_GB2312" w:eastAsia="仿宋_GB2312"/>
          <w:sz w:val="32"/>
          <w:szCs w:val="32"/>
        </w:rPr>
        <w:t>：</w:t>
      </w:r>
      <w:r>
        <w:rPr>
          <w:rFonts w:hint="eastAsia" w:ascii="仿宋_GB2312" w:eastAsia="仿宋_GB2312"/>
          <w:color w:val="auto"/>
          <w:sz w:val="32"/>
          <w:szCs w:val="32"/>
          <w:lang w:eastAsia="zh-CN"/>
        </w:rPr>
        <w:t>新疆维吾尔自治区阿克苏职业技术学院</w:t>
      </w:r>
      <w:r>
        <w:rPr>
          <w:rFonts w:hint="eastAsia" w:ascii="仿宋_GB2312" w:eastAsia="仿宋_GB2312"/>
          <w:color w:val="auto"/>
          <w:sz w:val="32"/>
          <w:szCs w:val="32"/>
        </w:rPr>
        <w:t>严格按照项目计划执行，明确部门管理职责，根据《财政专项资金管理办法》，建立科学的财政专项资金运行机制，本着专款专用的原则，严格执行项目资金批准的使用计划和项目批复资料，不擅自调项、扩项、缩项，更不拆借、挪用、挤占和随意扣压，提高财政资金使用效益。</w:t>
      </w:r>
    </w:p>
    <w:p>
      <w:pPr>
        <w:ind w:firstLine="640"/>
        <w:rPr>
          <w:rFonts w:ascii="仿宋_GB2312" w:eastAsia="仿宋_GB2312"/>
          <w:color w:val="FF0000"/>
          <w:sz w:val="32"/>
          <w:szCs w:val="32"/>
        </w:rPr>
      </w:pPr>
      <w:r>
        <w:rPr>
          <w:rFonts w:hint="eastAsia" w:ascii="仿宋_GB2312" w:eastAsia="仿宋_GB2312"/>
          <w:sz w:val="32"/>
          <w:szCs w:val="32"/>
        </w:rPr>
        <w:t>（3）监管情况</w:t>
      </w:r>
      <w:r>
        <w:rPr>
          <w:rFonts w:hint="eastAsia" w:ascii="仿宋_GB2312" w:eastAsia="仿宋_GB2312"/>
          <w:sz w:val="32"/>
          <w:szCs w:val="32"/>
          <w:lang w:val="en-US" w:eastAsia="zh-CN"/>
        </w:rPr>
        <w:t>分析</w:t>
      </w:r>
      <w:r>
        <w:rPr>
          <w:rFonts w:hint="eastAsia" w:ascii="仿宋_GB2312" w:eastAsia="仿宋_GB2312" w:cs="Times New Roman"/>
          <w:sz w:val="32"/>
          <w:szCs w:val="32"/>
        </w:rPr>
        <w:t>：①资金监管方面，一是年初对预算指标按照项目分类，从数量、金额和业务发生科室等方面分别进行管理控制，使</w:t>
      </w:r>
      <w:r>
        <w:rPr>
          <w:rFonts w:hint="eastAsia" w:ascii="仿宋_GB2312" w:eastAsia="仿宋_GB2312" w:cs="Times New Roman"/>
          <w:sz w:val="32"/>
          <w:szCs w:val="32"/>
          <w:lang w:val="en-US" w:eastAsia="zh-CN"/>
        </w:rPr>
        <w:t>单位</w:t>
      </w:r>
      <w:r>
        <w:rPr>
          <w:rFonts w:hint="eastAsia" w:ascii="仿宋_GB2312" w:eastAsia="仿宋_GB2312" w:cs="Times New Roman"/>
          <w:sz w:val="32"/>
          <w:szCs w:val="32"/>
        </w:rPr>
        <w:t>的财务负责人、专项经费经办人及专项经费使用者及时掌握预算信息，随时检查预算执行情况。申请经费到位后，严格验收签字程序。对经费使用的合理合规进行审核，对资金的使用、完成情况、使用效果进行监督检查；二是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②项目监管方面：一是成立领导小组，明确分管领导、牵头科室和具体负责人，严格按照程序，在机关纪委、财政部门的监督下，从专家库随机抽取评审专家，对项目进行评审，并将评审结果在网上公示；二是按季度对项目执行情况进行调度，定期对项目进行绩效考核，指导、督促各科室抓紧落实任务。</w:t>
      </w:r>
    </w:p>
    <w:p>
      <w:pPr>
        <w:pStyle w:val="2"/>
        <w:bidi w:val="0"/>
      </w:pPr>
      <w:r>
        <w:rPr>
          <w:rFonts w:hint="eastAsia"/>
        </w:rPr>
        <w:t>3.项目绩效情况分析</w:t>
      </w:r>
    </w:p>
    <w:p>
      <w:pPr>
        <w:ind w:firstLine="640"/>
        <w:rPr>
          <w:rFonts w:hint="eastAsia" w:ascii="仿宋_GB2312" w:eastAsia="仿宋_GB2312" w:cs="Times New Roman"/>
          <w:sz w:val="32"/>
          <w:szCs w:val="32"/>
        </w:rPr>
      </w:pPr>
      <w:r>
        <w:rPr>
          <w:rFonts w:hint="eastAsia" w:ascii="仿宋_GB2312" w:eastAsia="仿宋_GB2312" w:cs="Times New Roman"/>
          <w:sz w:val="32"/>
          <w:szCs w:val="32"/>
        </w:rPr>
        <w:t>我单位严格按照项目资金用途使用资金做到专款专用,严格遵循《中华人民共和国预算法》《中华人民共和国政府采购法》等法律法规，充分认识到项目资金的重要性和特殊性，以高度的责任感和使命感管好用好每一分钱，使资金的安排、使用发挥出最大效益，实现项目目标。</w:t>
      </w:r>
    </w:p>
    <w:p>
      <w:pPr>
        <w:ind w:firstLine="640"/>
        <w:rPr>
          <w:rFonts w:hint="eastAsia" w:ascii="仿宋_GB2312" w:eastAsia="仿宋_GB2312" w:cs="Times New Roman"/>
          <w:sz w:val="32"/>
          <w:szCs w:val="32"/>
        </w:rPr>
      </w:pPr>
      <w:r>
        <w:rPr>
          <w:rFonts w:hint="eastAsia" w:ascii="仿宋_GB2312" w:eastAsia="仿宋_GB2312" w:cs="Times New Roman"/>
          <w:sz w:val="32"/>
          <w:szCs w:val="32"/>
        </w:rPr>
        <w:t>成本控制情况：严格按照相关的专项资金管理办法，实行多重审批控制专项经费的支出。</w:t>
      </w:r>
    </w:p>
    <w:p>
      <w:pPr>
        <w:ind w:firstLine="640"/>
        <w:rPr>
          <w:rFonts w:hint="eastAsia" w:ascii="仿宋_GB2312" w:eastAsia="仿宋_GB2312" w:cs="Times New Roman"/>
          <w:sz w:val="32"/>
          <w:szCs w:val="32"/>
        </w:rPr>
      </w:pPr>
      <w:r>
        <w:rPr>
          <w:rFonts w:hint="eastAsia" w:ascii="仿宋_GB2312" w:eastAsia="仿宋_GB2312" w:cs="Times New Roman"/>
          <w:sz w:val="32"/>
          <w:szCs w:val="32"/>
        </w:rPr>
        <w:t>成本节约情况：项目根据实际情况编制合理预算，支出严格控制在预算范围内，本着节约成本，防止资源浪费的原则将项目成效最大化。</w:t>
      </w:r>
    </w:p>
    <w:p>
      <w:pPr>
        <w:pStyle w:val="2"/>
        <w:bidi w:val="0"/>
      </w:pPr>
      <w:r>
        <w:rPr>
          <w:rFonts w:hint="eastAsia"/>
        </w:rPr>
        <w:t>4.项目效率性分析</w:t>
      </w:r>
    </w:p>
    <w:p>
      <w:pPr>
        <w:ind w:firstLine="640"/>
        <w:rPr>
          <w:rFonts w:hint="eastAsia" w:ascii="仿宋_GB2312" w:eastAsia="仿宋_GB2312" w:cs="仿宋"/>
          <w:color w:val="auto"/>
          <w:sz w:val="32"/>
          <w:szCs w:val="32"/>
          <w:lang w:val="en-US" w:eastAsia="zh-CN"/>
        </w:rPr>
      </w:pPr>
      <w:r>
        <w:rPr>
          <w:rFonts w:hint="eastAsia" w:ascii="仿宋_GB2312" w:eastAsia="仿宋_GB2312" w:cs="仿宋"/>
          <w:color w:val="auto"/>
          <w:sz w:val="32"/>
          <w:szCs w:val="32"/>
          <w:lang w:val="en-US" w:eastAsia="zh-CN"/>
        </w:rPr>
        <w:t>提前下达2021年学生资助补助[中职助学金][直达资金]项目已完成，实施进度为100.0%，达到预期完成质量要求；</w:t>
      </w:r>
    </w:p>
    <w:p>
      <w:pPr>
        <w:ind w:firstLine="640"/>
        <w:rPr>
          <w:rFonts w:hint="eastAsia" w:ascii="仿宋_GB2312" w:eastAsia="仿宋_GB2312" w:cs="仿宋"/>
          <w:color w:val="auto"/>
          <w:sz w:val="32"/>
          <w:szCs w:val="32"/>
          <w:lang w:val="en-US" w:eastAsia="zh-CN"/>
        </w:rPr>
      </w:pPr>
      <w:r>
        <w:rPr>
          <w:rFonts w:hint="eastAsia" w:ascii="仿宋_GB2312" w:eastAsia="仿宋_GB2312" w:cs="仿宋"/>
          <w:color w:val="auto"/>
          <w:sz w:val="32"/>
          <w:szCs w:val="32"/>
          <w:lang w:val="en-US" w:eastAsia="zh-CN"/>
        </w:rPr>
        <w:t>2021年教育补助资金[第二批][高校伙食补助]项目已完成，实施进度为100.0%，达到预期完成质量要求；</w:t>
      </w:r>
    </w:p>
    <w:p>
      <w:pPr>
        <w:ind w:firstLine="640"/>
        <w:rPr>
          <w:rFonts w:hint="eastAsia" w:ascii="仿宋_GB2312" w:eastAsia="仿宋_GB2312" w:cs="仿宋"/>
          <w:color w:val="auto"/>
          <w:sz w:val="32"/>
          <w:szCs w:val="32"/>
          <w:lang w:val="en-US" w:eastAsia="zh-CN"/>
        </w:rPr>
      </w:pPr>
      <w:r>
        <w:rPr>
          <w:rFonts w:hint="eastAsia" w:ascii="仿宋_GB2312" w:eastAsia="仿宋_GB2312" w:cs="仿宋"/>
          <w:color w:val="auto"/>
          <w:sz w:val="32"/>
          <w:szCs w:val="32"/>
          <w:lang w:val="en-US" w:eastAsia="zh-CN"/>
        </w:rPr>
        <w:t>2021年教育补助资金[第二批][班主任、辅导员补贴]项目已完成，实施进度为100.0%，达到预期完成质量要求；</w:t>
      </w:r>
    </w:p>
    <w:p>
      <w:pPr>
        <w:ind w:firstLine="640"/>
        <w:rPr>
          <w:rFonts w:hint="eastAsia" w:ascii="仿宋_GB2312" w:eastAsia="仿宋_GB2312" w:cs="仿宋"/>
          <w:color w:val="auto"/>
          <w:sz w:val="32"/>
          <w:szCs w:val="32"/>
          <w:lang w:val="en-US" w:eastAsia="zh-CN"/>
        </w:rPr>
      </w:pPr>
      <w:r>
        <w:rPr>
          <w:rFonts w:hint="eastAsia" w:ascii="仿宋_GB2312" w:eastAsia="仿宋_GB2312" w:cs="仿宋"/>
          <w:color w:val="auto"/>
          <w:sz w:val="32"/>
          <w:szCs w:val="32"/>
          <w:lang w:val="en-US" w:eastAsia="zh-CN"/>
        </w:rPr>
        <w:t>2021年普通高考未升学考生继续接受职业教育保障经费项目已完成，实施进度为100.0%，达到预期完成质量要求；</w:t>
      </w:r>
    </w:p>
    <w:p>
      <w:pPr>
        <w:ind w:firstLine="640"/>
        <w:rPr>
          <w:rFonts w:hint="eastAsia" w:ascii="仿宋_GB2312" w:eastAsia="仿宋_GB2312" w:cs="仿宋"/>
          <w:color w:val="auto"/>
          <w:sz w:val="32"/>
          <w:szCs w:val="32"/>
          <w:lang w:val="en-US" w:eastAsia="zh-CN"/>
        </w:rPr>
      </w:pPr>
      <w:r>
        <w:rPr>
          <w:rFonts w:hint="eastAsia" w:ascii="仿宋_GB2312" w:eastAsia="仿宋_GB2312" w:cs="仿宋"/>
          <w:color w:val="auto"/>
          <w:sz w:val="32"/>
          <w:szCs w:val="32"/>
          <w:lang w:val="en-US" w:eastAsia="zh-CN"/>
        </w:rPr>
        <w:t>关于提前下达2022年教育非直达资金的通知（中等职业学校学生住宿费和教材费补助资金）</w:t>
      </w:r>
      <w:r>
        <w:rPr>
          <w:rFonts w:hint="eastAsia" w:ascii="仿宋_GB2312" w:eastAsia="仿宋_GB2312" w:cs="仿宋"/>
          <w:color w:val="auto"/>
          <w:sz w:val="32"/>
          <w:szCs w:val="32"/>
        </w:rPr>
        <w:t>项目完成进度为</w:t>
      </w:r>
      <w:r>
        <w:rPr>
          <w:rFonts w:hint="eastAsia" w:ascii="仿宋_GB2312" w:eastAsia="仿宋_GB2312" w:cs="仿宋"/>
          <w:color w:val="auto"/>
          <w:sz w:val="32"/>
          <w:szCs w:val="32"/>
          <w:lang w:val="en-US" w:eastAsia="zh-CN"/>
        </w:rPr>
        <w:t>95.0</w:t>
      </w:r>
      <w:r>
        <w:rPr>
          <w:rFonts w:hint="eastAsia" w:ascii="仿宋_GB2312" w:eastAsia="仿宋_GB2312" w:cs="仿宋"/>
          <w:color w:val="auto"/>
          <w:sz w:val="32"/>
          <w:szCs w:val="32"/>
        </w:rPr>
        <w:t>%，已支出</w:t>
      </w:r>
      <w:r>
        <w:rPr>
          <w:rFonts w:hint="eastAsia" w:ascii="仿宋_GB2312" w:eastAsia="仿宋_GB2312" w:cs="仿宋"/>
          <w:color w:val="auto"/>
          <w:sz w:val="32"/>
          <w:szCs w:val="32"/>
          <w:lang w:val="en-US" w:eastAsia="zh-CN"/>
        </w:rPr>
        <w:t>104.31</w:t>
      </w:r>
      <w:r>
        <w:rPr>
          <w:rFonts w:hint="eastAsia" w:ascii="仿宋_GB2312" w:eastAsia="仿宋_GB2312" w:cs="仿宋"/>
          <w:color w:val="auto"/>
          <w:sz w:val="32"/>
          <w:szCs w:val="32"/>
        </w:rPr>
        <w:t>万元，预算执行率为</w:t>
      </w:r>
      <w:r>
        <w:rPr>
          <w:rFonts w:hint="eastAsia" w:ascii="仿宋_GB2312" w:eastAsia="仿宋_GB2312" w:cs="仿宋"/>
          <w:color w:val="auto"/>
          <w:sz w:val="32"/>
          <w:szCs w:val="32"/>
          <w:lang w:val="en-US" w:eastAsia="zh-CN"/>
        </w:rPr>
        <w:t>71.2</w:t>
      </w:r>
      <w:r>
        <w:rPr>
          <w:rFonts w:hint="eastAsia" w:ascii="仿宋_GB2312" w:eastAsia="仿宋_GB2312" w:cs="仿宋"/>
          <w:color w:val="auto"/>
          <w:sz w:val="32"/>
          <w:szCs w:val="32"/>
        </w:rPr>
        <w:t>%，原因为</w:t>
      </w:r>
      <w:r>
        <w:rPr>
          <w:rFonts w:hint="eastAsia" w:ascii="仿宋_GB2312" w:eastAsia="仿宋_GB2312" w:cs="仿宋"/>
          <w:color w:val="auto"/>
          <w:sz w:val="32"/>
          <w:szCs w:val="32"/>
          <w:lang w:eastAsia="zh-CN"/>
        </w:rPr>
        <w:t>中职教材为义务阶段，价格较为便宜，依据人才培养方案课程设置，已全部完成相关课程，剩余资金为结余资金，已由财政收回</w:t>
      </w:r>
      <w:r>
        <w:rPr>
          <w:rFonts w:hint="eastAsia" w:ascii="仿宋_GB2312" w:eastAsia="仿宋_GB2312" w:cs="仿宋"/>
          <w:color w:val="auto"/>
          <w:sz w:val="32"/>
          <w:szCs w:val="32"/>
        </w:rPr>
        <w:t>；</w:t>
      </w:r>
    </w:p>
    <w:p>
      <w:pPr>
        <w:ind w:firstLine="640"/>
        <w:rPr>
          <w:rFonts w:hint="eastAsia" w:ascii="仿宋_GB2312" w:eastAsia="仿宋_GB2312" w:cs="仿宋"/>
          <w:color w:val="auto"/>
          <w:sz w:val="32"/>
          <w:szCs w:val="32"/>
        </w:rPr>
      </w:pPr>
      <w:r>
        <w:rPr>
          <w:rFonts w:hint="eastAsia" w:ascii="仿宋_GB2312" w:eastAsia="仿宋_GB2312" w:cs="仿宋"/>
          <w:color w:val="auto"/>
          <w:sz w:val="32"/>
          <w:szCs w:val="32"/>
        </w:rPr>
        <w:t>关于提前下达2022年学生资助补助直达资金（中职免学费）项目完成进度为</w:t>
      </w:r>
      <w:r>
        <w:rPr>
          <w:rFonts w:hint="eastAsia" w:ascii="仿宋_GB2312" w:eastAsia="仿宋_GB2312" w:cs="仿宋"/>
          <w:color w:val="auto"/>
          <w:sz w:val="32"/>
          <w:szCs w:val="32"/>
          <w:lang w:val="en-US" w:eastAsia="zh-CN"/>
        </w:rPr>
        <w:t>97.3</w:t>
      </w:r>
      <w:r>
        <w:rPr>
          <w:rFonts w:hint="eastAsia" w:ascii="仿宋_GB2312" w:eastAsia="仿宋_GB2312" w:cs="仿宋"/>
          <w:color w:val="auto"/>
          <w:sz w:val="32"/>
          <w:szCs w:val="32"/>
        </w:rPr>
        <w:t>%，已支出</w:t>
      </w:r>
      <w:r>
        <w:rPr>
          <w:rFonts w:hint="eastAsia" w:ascii="仿宋_GB2312" w:eastAsia="仿宋_GB2312" w:cs="仿宋"/>
          <w:color w:val="auto"/>
          <w:sz w:val="32"/>
          <w:szCs w:val="32"/>
          <w:lang w:val="en-US" w:eastAsia="zh-CN"/>
        </w:rPr>
        <w:t>570.47</w:t>
      </w:r>
      <w:r>
        <w:rPr>
          <w:rFonts w:hint="eastAsia" w:ascii="仿宋_GB2312" w:eastAsia="仿宋_GB2312" w:cs="仿宋"/>
          <w:color w:val="auto"/>
          <w:sz w:val="32"/>
          <w:szCs w:val="32"/>
        </w:rPr>
        <w:t>万元，预算执行率为</w:t>
      </w:r>
      <w:r>
        <w:rPr>
          <w:rFonts w:hint="eastAsia" w:ascii="仿宋_GB2312" w:eastAsia="仿宋_GB2312" w:cs="仿宋"/>
          <w:color w:val="auto"/>
          <w:sz w:val="32"/>
          <w:szCs w:val="32"/>
          <w:lang w:val="en-US" w:eastAsia="zh-CN"/>
        </w:rPr>
        <w:t>92.7</w:t>
      </w:r>
      <w:r>
        <w:rPr>
          <w:rFonts w:hint="eastAsia" w:ascii="仿宋_GB2312" w:eastAsia="仿宋_GB2312" w:cs="仿宋"/>
          <w:color w:val="auto"/>
          <w:sz w:val="32"/>
          <w:szCs w:val="32"/>
        </w:rPr>
        <w:t>%，原因为由于学院上半年学费收入较少，该项目预留资金用于支付1-3月人事代理教师费用；</w:t>
      </w:r>
    </w:p>
    <w:p>
      <w:pPr>
        <w:ind w:firstLine="640"/>
        <w:rPr>
          <w:rFonts w:hint="eastAsia" w:ascii="仿宋_GB2312" w:eastAsia="仿宋_GB2312" w:cs="仿宋"/>
          <w:color w:val="auto"/>
          <w:sz w:val="32"/>
          <w:szCs w:val="32"/>
        </w:rPr>
      </w:pPr>
      <w:r>
        <w:rPr>
          <w:rFonts w:hint="eastAsia" w:ascii="仿宋_GB2312" w:eastAsia="仿宋_GB2312" w:cs="仿宋"/>
          <w:color w:val="auto"/>
          <w:sz w:val="32"/>
          <w:szCs w:val="32"/>
        </w:rPr>
        <w:t>关于提前下达2022年学生资助补助直达资金（中职助学金）项目完成进度为</w:t>
      </w:r>
      <w:r>
        <w:rPr>
          <w:rFonts w:hint="eastAsia" w:ascii="仿宋_GB2312" w:eastAsia="仿宋_GB2312" w:cs="仿宋"/>
          <w:color w:val="auto"/>
          <w:sz w:val="32"/>
          <w:szCs w:val="32"/>
          <w:lang w:val="en-US" w:eastAsia="zh-CN"/>
        </w:rPr>
        <w:t>97.0</w:t>
      </w:r>
      <w:r>
        <w:rPr>
          <w:rFonts w:hint="eastAsia" w:ascii="仿宋_GB2312" w:eastAsia="仿宋_GB2312" w:cs="仿宋"/>
          <w:color w:val="auto"/>
          <w:sz w:val="32"/>
          <w:szCs w:val="32"/>
        </w:rPr>
        <w:t>%，已支出</w:t>
      </w:r>
      <w:r>
        <w:rPr>
          <w:rFonts w:hint="eastAsia" w:ascii="仿宋_GB2312" w:eastAsia="仿宋_GB2312" w:cs="仿宋"/>
          <w:color w:val="auto"/>
          <w:sz w:val="32"/>
          <w:szCs w:val="32"/>
          <w:lang w:val="en-US" w:eastAsia="zh-CN"/>
        </w:rPr>
        <w:t>136.35</w:t>
      </w:r>
      <w:r>
        <w:rPr>
          <w:rFonts w:hint="eastAsia" w:ascii="仿宋_GB2312" w:eastAsia="仿宋_GB2312" w:cs="仿宋"/>
          <w:color w:val="auto"/>
          <w:sz w:val="32"/>
          <w:szCs w:val="32"/>
        </w:rPr>
        <w:t>万元，预算执行率为</w:t>
      </w:r>
      <w:r>
        <w:rPr>
          <w:rFonts w:hint="eastAsia" w:ascii="仿宋_GB2312" w:eastAsia="仿宋_GB2312" w:cs="仿宋"/>
          <w:color w:val="auto"/>
          <w:sz w:val="32"/>
          <w:szCs w:val="32"/>
          <w:lang w:val="en-US" w:eastAsia="zh-CN"/>
        </w:rPr>
        <w:t>73.7</w:t>
      </w:r>
      <w:r>
        <w:rPr>
          <w:rFonts w:hint="eastAsia" w:ascii="仿宋_GB2312" w:eastAsia="仿宋_GB2312" w:cs="仿宋"/>
          <w:color w:val="auto"/>
          <w:sz w:val="32"/>
          <w:szCs w:val="32"/>
        </w:rPr>
        <w:t>%，原因为受疫情影响，部分学生资助卡未能办理，造成项目结转；</w:t>
      </w:r>
    </w:p>
    <w:p>
      <w:pPr>
        <w:pStyle w:val="2"/>
        <w:rPr>
          <w:rFonts w:hint="eastAsia"/>
          <w:b w:val="0"/>
          <w:bCs w:val="0"/>
          <w:color w:val="auto"/>
        </w:rPr>
      </w:pPr>
      <w:r>
        <w:rPr>
          <w:rFonts w:hint="eastAsia"/>
          <w:b w:val="0"/>
          <w:bCs w:val="0"/>
          <w:color w:val="auto"/>
        </w:rPr>
        <w:t>2022年新疆现代职业教育质量提升计划资金（高职院校生均拨款奖补）项目完成进度为</w:t>
      </w:r>
      <w:r>
        <w:rPr>
          <w:rFonts w:hint="eastAsia"/>
          <w:b w:val="0"/>
          <w:bCs w:val="0"/>
          <w:color w:val="auto"/>
          <w:lang w:val="en-US" w:eastAsia="zh-CN"/>
        </w:rPr>
        <w:t>64.3</w:t>
      </w:r>
      <w:r>
        <w:rPr>
          <w:rFonts w:hint="eastAsia"/>
          <w:b w:val="0"/>
          <w:bCs w:val="0"/>
          <w:color w:val="auto"/>
        </w:rPr>
        <w:t>%，已支出</w:t>
      </w:r>
      <w:r>
        <w:rPr>
          <w:rFonts w:hint="eastAsia"/>
          <w:b w:val="0"/>
          <w:bCs w:val="0"/>
          <w:color w:val="auto"/>
          <w:lang w:val="en-US" w:eastAsia="zh-CN"/>
        </w:rPr>
        <w:t>637.47</w:t>
      </w:r>
      <w:r>
        <w:rPr>
          <w:rFonts w:hint="eastAsia"/>
          <w:b w:val="0"/>
          <w:bCs w:val="0"/>
          <w:color w:val="auto"/>
        </w:rPr>
        <w:t>万元，预算执行率为</w:t>
      </w:r>
      <w:r>
        <w:rPr>
          <w:rFonts w:hint="eastAsia"/>
          <w:b w:val="0"/>
          <w:bCs w:val="0"/>
          <w:color w:val="auto"/>
          <w:lang w:val="en-US" w:eastAsia="zh-CN"/>
        </w:rPr>
        <w:t>72.9</w:t>
      </w:r>
      <w:r>
        <w:rPr>
          <w:rFonts w:hint="eastAsia"/>
          <w:b w:val="0"/>
          <w:bCs w:val="0"/>
          <w:color w:val="auto"/>
        </w:rPr>
        <w:t>%，原因为部分政府采购项目由于物流原因影响，未能及时到货安装，造成项目结转，实训基地建设项目受疫情封闭影响，土壤封冻无法施工，师资培训及1+X项目由于部分培训及考试延期，未能如期开展；</w:t>
      </w:r>
    </w:p>
    <w:p>
      <w:pPr>
        <w:rPr>
          <w:rFonts w:hint="eastAsia" w:ascii="仿宋_GB2312" w:hAnsi="仿宋_GB2312" w:eastAsia="仿宋_GB2312" w:cs="Times New Roman"/>
          <w:b w:val="0"/>
          <w:bCs w:val="0"/>
          <w:color w:val="auto"/>
          <w:kern w:val="2"/>
          <w:sz w:val="32"/>
          <w:szCs w:val="32"/>
          <w:lang w:val="en-US" w:eastAsia="zh-CN" w:bidi="ar-SA"/>
        </w:rPr>
      </w:pPr>
      <w:r>
        <w:rPr>
          <w:rFonts w:hint="eastAsia" w:ascii="仿宋_GB2312" w:hAnsi="仿宋_GB2312" w:eastAsia="仿宋_GB2312" w:cs="Times New Roman"/>
          <w:b w:val="0"/>
          <w:bCs w:val="0"/>
          <w:color w:val="auto"/>
          <w:kern w:val="2"/>
          <w:sz w:val="32"/>
          <w:szCs w:val="32"/>
          <w:lang w:val="en-US" w:eastAsia="zh-CN" w:bidi="ar-SA"/>
        </w:rPr>
        <w:t>关于提前下达2022年教育非直达资金的通知（高校学生伙食补助资金）项目完成进度为95.2%，已支出103.41万元，预算执行率为54.1%，原因为受疫情影响，下半年部分学生未返校，部分保障性食堂未营业，未能及时对食堂进行考核；</w:t>
      </w:r>
    </w:p>
    <w:p>
      <w:pPr>
        <w:rPr>
          <w:rFonts w:hint="eastAsia" w:ascii="仿宋_GB2312" w:hAnsi="仿宋_GB2312" w:eastAsia="仿宋_GB2312" w:cs="Times New Roman"/>
          <w:b w:val="0"/>
          <w:bCs w:val="0"/>
          <w:color w:val="auto"/>
          <w:kern w:val="2"/>
          <w:sz w:val="32"/>
          <w:szCs w:val="32"/>
          <w:lang w:val="en-US" w:eastAsia="zh-CN" w:bidi="ar-SA"/>
        </w:rPr>
      </w:pPr>
      <w:r>
        <w:rPr>
          <w:rFonts w:hint="eastAsia" w:ascii="仿宋_GB2312" w:hAnsi="仿宋_GB2312" w:eastAsia="仿宋_GB2312" w:cs="Times New Roman"/>
          <w:b w:val="0"/>
          <w:bCs w:val="0"/>
          <w:color w:val="auto"/>
          <w:kern w:val="2"/>
          <w:sz w:val="32"/>
          <w:szCs w:val="32"/>
          <w:lang w:val="en-US" w:eastAsia="zh-CN" w:bidi="ar-SA"/>
        </w:rPr>
        <w:t>关于提前下达2022年教育非直达资金的通知（自治区人民政府高校励志奖学金、助学金）项目完成进度为100.5%，已支出314.25万元，预算执行率为98.6%，原因为受疫情影响，部分学生资助卡未能办理，造成项目结转；</w:t>
      </w:r>
    </w:p>
    <w:p>
      <w:pPr>
        <w:pStyle w:val="2"/>
        <w:rPr>
          <w:rFonts w:hint="eastAsia" w:ascii="仿宋_GB2312" w:hAnsi="仿宋_GB2312" w:eastAsia="仿宋_GB2312" w:cs="Times New Roman"/>
          <w:b w:val="0"/>
          <w:bCs w:val="0"/>
          <w:kern w:val="2"/>
          <w:sz w:val="32"/>
          <w:szCs w:val="32"/>
          <w:lang w:val="en-US" w:eastAsia="zh-CN" w:bidi="ar-SA"/>
        </w:rPr>
      </w:pPr>
      <w:r>
        <w:rPr>
          <w:rFonts w:hint="eastAsia" w:ascii="仿宋_GB2312" w:hAnsi="仿宋_GB2312" w:eastAsia="仿宋_GB2312" w:cs="Times New Roman"/>
          <w:b w:val="0"/>
          <w:bCs w:val="0"/>
          <w:kern w:val="2"/>
          <w:sz w:val="32"/>
          <w:szCs w:val="32"/>
          <w:lang w:val="en-US" w:eastAsia="zh-CN" w:bidi="ar-SA"/>
        </w:rPr>
        <w:t>关于提前下达2022年教育非直达资金的通知（自治区高校班主任、辅导员补贴经费）项目已完成，实施进度为100</w:t>
      </w:r>
      <w:r>
        <w:rPr>
          <w:rFonts w:hint="eastAsia" w:cs="Times New Roman"/>
          <w:b w:val="0"/>
          <w:bCs w:val="0"/>
          <w:kern w:val="2"/>
          <w:sz w:val="32"/>
          <w:szCs w:val="32"/>
          <w:lang w:val="en-US" w:eastAsia="zh-CN" w:bidi="ar-SA"/>
        </w:rPr>
        <w:t>.0</w:t>
      </w:r>
      <w:r>
        <w:rPr>
          <w:rFonts w:hint="eastAsia" w:ascii="仿宋_GB2312" w:hAnsi="仿宋_GB2312" w:eastAsia="仿宋_GB2312" w:cs="Times New Roman"/>
          <w:b w:val="0"/>
          <w:bCs w:val="0"/>
          <w:kern w:val="2"/>
          <w:sz w:val="32"/>
          <w:szCs w:val="32"/>
          <w:lang w:val="en-US" w:eastAsia="zh-CN" w:bidi="ar-SA"/>
        </w:rPr>
        <w:t>%，达到预期完成质量要求；</w:t>
      </w:r>
    </w:p>
    <w:p>
      <w:pPr>
        <w:rPr>
          <w:rFonts w:hint="eastAsia" w:ascii="仿宋_GB2312" w:eastAsia="仿宋_GB2312" w:cs="仿宋"/>
          <w:color w:val="auto"/>
          <w:sz w:val="32"/>
          <w:szCs w:val="32"/>
          <w:lang w:val="en-US" w:eastAsia="zh-CN"/>
        </w:rPr>
      </w:pPr>
      <w:r>
        <w:rPr>
          <w:rFonts w:hint="eastAsia" w:ascii="仿宋_GB2312" w:hAnsi="仿宋_GB2312" w:eastAsia="仿宋_GB2312" w:cs="Times New Roman"/>
          <w:b w:val="0"/>
          <w:bCs w:val="0"/>
          <w:color w:val="auto"/>
          <w:kern w:val="2"/>
          <w:sz w:val="32"/>
          <w:szCs w:val="32"/>
          <w:lang w:val="en-US" w:eastAsia="zh-CN" w:bidi="ar-SA"/>
        </w:rPr>
        <w:t>关于提前下达2022年自治区医疗服务能力提升（卫生健康人才队伍建设）补助资金预算的通知（农牧区高中起点专科医学教育、健康扶贫乡村医生定向培养）项目完成进度为100.0%，已支出231.00万元，预算执行率为92.0%，原因为</w:t>
      </w:r>
      <w:r>
        <w:rPr>
          <w:rFonts w:hint="eastAsia" w:ascii="仿宋_GB2312" w:eastAsia="仿宋_GB2312" w:cs="仿宋"/>
          <w:color w:val="auto"/>
          <w:sz w:val="32"/>
          <w:szCs w:val="32"/>
          <w:lang w:eastAsia="zh-CN"/>
        </w:rPr>
        <w:t>健康扶贫乡村医生定向培养计划</w:t>
      </w:r>
      <w:r>
        <w:rPr>
          <w:rFonts w:hint="eastAsia" w:ascii="仿宋_GB2312" w:eastAsia="仿宋_GB2312" w:cs="仿宋"/>
          <w:color w:val="auto"/>
          <w:sz w:val="32"/>
          <w:szCs w:val="32"/>
          <w:lang w:val="en-US" w:eastAsia="zh-CN"/>
        </w:rPr>
        <w:t>6个学期，截止2022年已完成5个学期，剩余资金用于最后一个学期培养费用；</w:t>
      </w:r>
    </w:p>
    <w:p>
      <w:pPr>
        <w:pStyle w:val="2"/>
        <w:rPr>
          <w:rFonts w:hint="eastAsia" w:ascii="仿宋_GB2312" w:hAnsi="仿宋_GB2312" w:eastAsia="仿宋_GB2312" w:cs="Times New Roman"/>
          <w:b w:val="0"/>
          <w:bCs w:val="0"/>
          <w:kern w:val="2"/>
          <w:sz w:val="32"/>
          <w:szCs w:val="32"/>
          <w:lang w:val="en-US" w:eastAsia="zh-CN" w:bidi="ar-SA"/>
        </w:rPr>
      </w:pPr>
      <w:r>
        <w:rPr>
          <w:rFonts w:hint="eastAsia" w:ascii="仿宋_GB2312" w:hAnsi="仿宋_GB2312" w:eastAsia="仿宋_GB2312" w:cs="Times New Roman"/>
          <w:b w:val="0"/>
          <w:bCs w:val="0"/>
          <w:kern w:val="2"/>
          <w:sz w:val="32"/>
          <w:szCs w:val="32"/>
          <w:lang w:val="en-US" w:eastAsia="zh-CN" w:bidi="ar-SA"/>
        </w:rPr>
        <w:t>关于拨付2021年度自治区人才发展专项资金的通知（天山工匠）项目已完成，实施进度为100</w:t>
      </w:r>
      <w:r>
        <w:rPr>
          <w:rFonts w:hint="eastAsia" w:cs="Times New Roman"/>
          <w:b w:val="0"/>
          <w:bCs w:val="0"/>
          <w:kern w:val="2"/>
          <w:sz w:val="32"/>
          <w:szCs w:val="32"/>
          <w:lang w:val="en-US" w:eastAsia="zh-CN" w:bidi="ar-SA"/>
        </w:rPr>
        <w:t>.0</w:t>
      </w:r>
      <w:r>
        <w:rPr>
          <w:rFonts w:hint="eastAsia" w:ascii="仿宋_GB2312" w:hAnsi="仿宋_GB2312" w:eastAsia="仿宋_GB2312" w:cs="Times New Roman"/>
          <w:b w:val="0"/>
          <w:bCs w:val="0"/>
          <w:kern w:val="2"/>
          <w:sz w:val="32"/>
          <w:szCs w:val="32"/>
          <w:lang w:val="en-US" w:eastAsia="zh-CN" w:bidi="ar-SA"/>
        </w:rPr>
        <w:t>%，达到预期完成质量要求；</w:t>
      </w:r>
    </w:p>
    <w:p>
      <w:pPr>
        <w:pStyle w:val="2"/>
        <w:rPr>
          <w:rFonts w:hint="eastAsia" w:ascii="仿宋_GB2312" w:hAnsi="仿宋_GB2312" w:eastAsia="仿宋_GB2312" w:cs="Times New Roman"/>
          <w:b w:val="0"/>
          <w:bCs w:val="0"/>
          <w:kern w:val="2"/>
          <w:sz w:val="32"/>
          <w:szCs w:val="32"/>
          <w:lang w:val="en-US" w:eastAsia="zh-CN" w:bidi="ar-SA"/>
        </w:rPr>
      </w:pPr>
      <w:r>
        <w:rPr>
          <w:rFonts w:hint="eastAsia" w:ascii="仿宋_GB2312" w:hAnsi="仿宋_GB2312" w:eastAsia="仿宋_GB2312" w:cs="Times New Roman"/>
          <w:b w:val="0"/>
          <w:bCs w:val="0"/>
          <w:kern w:val="2"/>
          <w:sz w:val="32"/>
          <w:szCs w:val="32"/>
          <w:lang w:val="en-US" w:eastAsia="zh-CN" w:bidi="ar-SA"/>
        </w:rPr>
        <w:t>2022年自治区“访惠聚”驻村工作专项经费项目（为民办实事经费）实施进度为100.0%，达到预期完成质量要求；</w:t>
      </w:r>
    </w:p>
    <w:p>
      <w:pPr>
        <w:rPr>
          <w:rFonts w:hint="eastAsia" w:ascii="仿宋_GB2312" w:eastAsia="仿宋_GB2312" w:cs="仿宋"/>
          <w:color w:val="auto"/>
          <w:sz w:val="32"/>
          <w:szCs w:val="32"/>
          <w:lang w:val="en-US" w:eastAsia="zh-CN"/>
        </w:rPr>
      </w:pPr>
    </w:p>
    <w:p>
      <w:pPr>
        <w:pStyle w:val="2"/>
        <w:rPr>
          <w:rFonts w:hint="eastAsia" w:ascii="仿宋_GB2312" w:hAnsi="仿宋_GB2312" w:eastAsia="仿宋_GB2312" w:cs="Times New Roman"/>
          <w:b w:val="0"/>
          <w:bCs w:val="0"/>
          <w:kern w:val="2"/>
          <w:sz w:val="32"/>
          <w:szCs w:val="32"/>
          <w:lang w:val="en-US" w:eastAsia="zh-CN" w:bidi="ar-SA"/>
        </w:rPr>
      </w:pPr>
      <w:r>
        <w:rPr>
          <w:rFonts w:hint="eastAsia" w:ascii="仿宋_GB2312" w:hAnsi="仿宋_GB2312" w:eastAsia="仿宋_GB2312" w:cs="Times New Roman"/>
          <w:b w:val="0"/>
          <w:bCs w:val="0"/>
          <w:kern w:val="2"/>
          <w:sz w:val="32"/>
          <w:szCs w:val="32"/>
          <w:lang w:val="en-US" w:eastAsia="zh-CN" w:bidi="ar-SA"/>
        </w:rPr>
        <w:t>2022年教育直达资金（国家助学贷款奖补）项目已完成，实施进度为100%，达到预期完成质量要求；</w:t>
      </w:r>
    </w:p>
    <w:p>
      <w:pPr>
        <w:pStyle w:val="2"/>
        <w:rPr>
          <w:rFonts w:hint="eastAsia" w:ascii="仿宋_GB2312" w:hAnsi="仿宋_GB2312" w:eastAsia="仿宋_GB2312" w:cs="Times New Roman"/>
          <w:b w:val="0"/>
          <w:bCs w:val="0"/>
          <w:kern w:val="2"/>
          <w:sz w:val="32"/>
          <w:szCs w:val="32"/>
          <w:lang w:val="en-US" w:eastAsia="zh-CN" w:bidi="ar-SA"/>
        </w:rPr>
      </w:pPr>
      <w:r>
        <w:rPr>
          <w:rFonts w:hint="eastAsia" w:ascii="仿宋_GB2312" w:hAnsi="仿宋_GB2312" w:eastAsia="仿宋_GB2312" w:cs="Times New Roman"/>
          <w:b w:val="0"/>
          <w:bCs w:val="0"/>
          <w:kern w:val="2"/>
          <w:sz w:val="32"/>
          <w:szCs w:val="32"/>
          <w:lang w:val="en-US" w:eastAsia="zh-CN" w:bidi="ar-SA"/>
        </w:rPr>
        <w:t>2022年教育直达资金（中职奖学金）已完成，实施进度为100%，达到预期完成质量要求；</w:t>
      </w:r>
    </w:p>
    <w:p>
      <w:pPr>
        <w:pStyle w:val="2"/>
        <w:rPr>
          <w:rFonts w:hint="eastAsia" w:ascii="仿宋_GB2312" w:hAnsi="仿宋_GB2312" w:eastAsia="仿宋_GB2312" w:cs="Times New Roman"/>
          <w:b w:val="0"/>
          <w:bCs w:val="0"/>
          <w:kern w:val="2"/>
          <w:sz w:val="32"/>
          <w:szCs w:val="32"/>
          <w:lang w:val="en-US" w:eastAsia="zh-CN" w:bidi="ar-SA"/>
        </w:rPr>
      </w:pPr>
      <w:r>
        <w:rPr>
          <w:rFonts w:hint="eastAsia" w:ascii="仿宋_GB2312" w:hAnsi="仿宋_GB2312" w:eastAsia="仿宋_GB2312" w:cs="Times New Roman"/>
          <w:b w:val="0"/>
          <w:bCs w:val="0"/>
          <w:kern w:val="2"/>
          <w:sz w:val="32"/>
          <w:szCs w:val="32"/>
          <w:lang w:val="en-US" w:eastAsia="zh-CN" w:bidi="ar-SA"/>
        </w:rPr>
        <w:t>2022年教育直达资金（本专科国家奖学金）已完成，实施进度为100%，达到预期完成质量要求；</w:t>
      </w:r>
    </w:p>
    <w:p>
      <w:pPr>
        <w:rPr>
          <w:rFonts w:hint="eastAsia" w:ascii="仿宋_GB2312" w:hAnsi="仿宋_GB2312" w:eastAsia="仿宋_GB2312" w:cs="Times New Roman"/>
          <w:b w:val="0"/>
          <w:bCs w:val="0"/>
          <w:color w:val="auto"/>
          <w:kern w:val="2"/>
          <w:sz w:val="32"/>
          <w:szCs w:val="32"/>
          <w:lang w:val="en-US" w:eastAsia="zh-CN" w:bidi="ar-SA"/>
        </w:rPr>
      </w:pPr>
      <w:r>
        <w:rPr>
          <w:rFonts w:hint="eastAsia" w:ascii="仿宋_GB2312" w:eastAsia="仿宋_GB2312" w:cs="仿宋"/>
          <w:color w:val="auto"/>
          <w:sz w:val="32"/>
          <w:szCs w:val="32"/>
          <w:lang w:val="en-US" w:eastAsia="zh-CN"/>
        </w:rPr>
        <w:t>2022年教育直达资金（退役国家免学费）</w:t>
      </w:r>
      <w:r>
        <w:rPr>
          <w:rFonts w:hint="eastAsia" w:ascii="仿宋_GB2312" w:hAnsi="仿宋_GB2312" w:eastAsia="仿宋_GB2312" w:cs="Times New Roman"/>
          <w:b w:val="0"/>
          <w:bCs w:val="0"/>
          <w:color w:val="auto"/>
          <w:kern w:val="2"/>
          <w:sz w:val="32"/>
          <w:szCs w:val="32"/>
          <w:lang w:val="en-US" w:eastAsia="zh-CN" w:bidi="ar-SA"/>
        </w:rPr>
        <w:t>完成进度为96.9%，已支出193.81万元，预算执行率为76.3%，原因为部分服兵役学生对国家政策了解不深，资料提交不及时和不完整等原因，造成项目结转；</w:t>
      </w:r>
    </w:p>
    <w:p>
      <w:pPr>
        <w:rPr>
          <w:rFonts w:hint="eastAsia" w:ascii="仿宋_GB2312" w:hAnsi="仿宋_GB2312" w:eastAsia="仿宋_GB2312" w:cs="Times New Roman"/>
          <w:b w:val="0"/>
          <w:bCs w:val="0"/>
          <w:color w:val="auto"/>
          <w:kern w:val="2"/>
          <w:sz w:val="32"/>
          <w:szCs w:val="32"/>
          <w:lang w:val="en-US" w:eastAsia="zh-CN" w:bidi="ar-SA"/>
        </w:rPr>
      </w:pPr>
      <w:r>
        <w:rPr>
          <w:rFonts w:hint="eastAsia" w:ascii="仿宋_GB2312" w:hAnsi="仿宋_GB2312" w:eastAsia="仿宋_GB2312" w:cs="Times New Roman"/>
          <w:b w:val="0"/>
          <w:bCs w:val="0"/>
          <w:color w:val="auto"/>
          <w:kern w:val="2"/>
          <w:sz w:val="32"/>
          <w:szCs w:val="32"/>
          <w:lang w:val="en-US" w:eastAsia="zh-CN" w:bidi="ar-SA"/>
        </w:rPr>
        <w:t>2022年现代职业教育质量提升计划（高职院校生均拨款奖补）完成进度为51.8%，已支出53.66万元，预算执行率为7.7%，原因为部分政府采购项目由于物流暂停原因影响，未能及时到货安装，造成项目结转，师资培训由于部分延期，未能如期开展；</w:t>
      </w:r>
    </w:p>
    <w:p>
      <w:pPr>
        <w:pStyle w:val="2"/>
        <w:rPr>
          <w:rFonts w:hint="eastAsia" w:cs="Times New Roman"/>
          <w:b w:val="0"/>
          <w:bCs w:val="0"/>
          <w:color w:val="auto"/>
          <w:kern w:val="2"/>
          <w:sz w:val="32"/>
          <w:szCs w:val="32"/>
          <w:lang w:val="en-US" w:eastAsia="zh-CN" w:bidi="ar-SA"/>
        </w:rPr>
      </w:pPr>
      <w:r>
        <w:rPr>
          <w:rFonts w:hint="eastAsia" w:ascii="仿宋_GB2312" w:hAnsi="仿宋_GB2312" w:eastAsia="仿宋_GB2312" w:cs="Times New Roman"/>
          <w:b w:val="0"/>
          <w:bCs w:val="0"/>
          <w:color w:val="auto"/>
          <w:kern w:val="2"/>
          <w:sz w:val="32"/>
          <w:szCs w:val="32"/>
          <w:lang w:val="en-US" w:eastAsia="zh-CN" w:bidi="ar-SA"/>
        </w:rPr>
        <w:t>2022年自治区职业教育专项资金完成进度为</w:t>
      </w:r>
      <w:r>
        <w:rPr>
          <w:rFonts w:hint="eastAsia" w:cs="Times New Roman"/>
          <w:b w:val="0"/>
          <w:bCs w:val="0"/>
          <w:color w:val="auto"/>
          <w:kern w:val="2"/>
          <w:sz w:val="32"/>
          <w:szCs w:val="32"/>
          <w:lang w:val="en-US" w:eastAsia="zh-CN" w:bidi="ar-SA"/>
        </w:rPr>
        <w:t>47.5</w:t>
      </w:r>
      <w:r>
        <w:rPr>
          <w:rFonts w:hint="eastAsia" w:ascii="仿宋_GB2312" w:hAnsi="仿宋_GB2312" w:eastAsia="仿宋_GB2312" w:cs="Times New Roman"/>
          <w:b w:val="0"/>
          <w:bCs w:val="0"/>
          <w:color w:val="auto"/>
          <w:kern w:val="2"/>
          <w:sz w:val="32"/>
          <w:szCs w:val="32"/>
          <w:lang w:val="en-US" w:eastAsia="zh-CN" w:bidi="ar-SA"/>
        </w:rPr>
        <w:t>%，已支出</w:t>
      </w:r>
      <w:r>
        <w:rPr>
          <w:rFonts w:hint="eastAsia" w:cs="Times New Roman"/>
          <w:b w:val="0"/>
          <w:bCs w:val="0"/>
          <w:color w:val="auto"/>
          <w:kern w:val="2"/>
          <w:sz w:val="32"/>
          <w:szCs w:val="32"/>
          <w:lang w:val="en-US" w:eastAsia="zh-CN" w:bidi="ar-SA"/>
        </w:rPr>
        <w:t>249.09</w:t>
      </w:r>
      <w:r>
        <w:rPr>
          <w:rFonts w:hint="eastAsia" w:ascii="仿宋_GB2312" w:hAnsi="仿宋_GB2312" w:eastAsia="仿宋_GB2312" w:cs="Times New Roman"/>
          <w:b w:val="0"/>
          <w:bCs w:val="0"/>
          <w:color w:val="auto"/>
          <w:kern w:val="2"/>
          <w:sz w:val="32"/>
          <w:szCs w:val="32"/>
          <w:lang w:val="en-US" w:eastAsia="zh-CN" w:bidi="ar-SA"/>
        </w:rPr>
        <w:t>万元，预算执行率为</w:t>
      </w:r>
      <w:r>
        <w:rPr>
          <w:rFonts w:hint="eastAsia" w:cs="Times New Roman"/>
          <w:b w:val="0"/>
          <w:bCs w:val="0"/>
          <w:color w:val="auto"/>
          <w:kern w:val="2"/>
          <w:sz w:val="32"/>
          <w:szCs w:val="32"/>
          <w:lang w:val="en-US" w:eastAsia="zh-CN" w:bidi="ar-SA"/>
        </w:rPr>
        <w:t>54.2</w:t>
      </w:r>
      <w:r>
        <w:rPr>
          <w:rFonts w:hint="eastAsia" w:ascii="仿宋_GB2312" w:hAnsi="仿宋_GB2312" w:eastAsia="仿宋_GB2312" w:cs="Times New Roman"/>
          <w:b w:val="0"/>
          <w:bCs w:val="0"/>
          <w:color w:val="auto"/>
          <w:kern w:val="2"/>
          <w:sz w:val="32"/>
          <w:szCs w:val="32"/>
          <w:lang w:val="en-US" w:eastAsia="zh-CN" w:bidi="ar-SA"/>
        </w:rPr>
        <w:t>%，原因为部分政府采购项目由于物流暂停原因影响，未能及时到货安装，造成项目结转</w:t>
      </w:r>
      <w:r>
        <w:rPr>
          <w:rFonts w:hint="eastAsia" w:cs="Times New Roman"/>
          <w:b w:val="0"/>
          <w:bCs w:val="0"/>
          <w:color w:val="auto"/>
          <w:kern w:val="2"/>
          <w:sz w:val="32"/>
          <w:szCs w:val="32"/>
          <w:lang w:val="en-US" w:eastAsia="zh-CN" w:bidi="ar-SA"/>
        </w:rPr>
        <w:t>；</w:t>
      </w:r>
    </w:p>
    <w:p>
      <w:pPr>
        <w:ind w:firstLine="640"/>
        <w:rPr>
          <w:rFonts w:hint="eastAsia" w:ascii="仿宋_GB2312" w:eastAsia="仿宋_GB2312" w:cs="仿宋"/>
          <w:color w:val="auto"/>
          <w:sz w:val="32"/>
          <w:szCs w:val="32"/>
        </w:rPr>
      </w:pPr>
      <w:r>
        <w:rPr>
          <w:rFonts w:hint="eastAsia" w:ascii="仿宋_GB2312" w:eastAsia="仿宋_GB2312" w:cs="仿宋"/>
          <w:color w:val="auto"/>
          <w:sz w:val="32"/>
          <w:szCs w:val="32"/>
        </w:rPr>
        <w:t>关于追加安排2022年自治区科技计划项目经费（自治区自然基金）项目由于该项目资金下拨时间为12月底，财政已轧账，建设期截止2023年12月</w:t>
      </w:r>
      <w:r>
        <w:rPr>
          <w:rFonts w:hint="eastAsia" w:ascii="仿宋_GB2312" w:eastAsia="仿宋_GB2312" w:cs="仿宋"/>
          <w:color w:val="auto"/>
          <w:sz w:val="32"/>
          <w:szCs w:val="32"/>
          <w:lang w:eastAsia="zh-CN"/>
        </w:rPr>
        <w:t>等</w:t>
      </w:r>
      <w:r>
        <w:rPr>
          <w:rFonts w:hint="eastAsia" w:ascii="仿宋_GB2312" w:eastAsia="仿宋_GB2312" w:cs="仿宋"/>
          <w:color w:val="auto"/>
          <w:sz w:val="32"/>
          <w:szCs w:val="32"/>
        </w:rPr>
        <w:t>原因尚未开展。</w:t>
      </w:r>
    </w:p>
    <w:p>
      <w:pPr>
        <w:pStyle w:val="2"/>
        <w:bidi w:val="0"/>
      </w:pPr>
      <w:r>
        <w:rPr>
          <w:rFonts w:hint="eastAsia"/>
        </w:rPr>
        <w:t>5.项目效益性分析</w:t>
      </w:r>
    </w:p>
    <w:p>
      <w:pPr>
        <w:ind w:firstLine="640"/>
        <w:rPr>
          <w:rFonts w:hint="eastAsia" w:ascii="仿宋_GB2312" w:eastAsia="仿宋_GB2312" w:cs="仿宋"/>
          <w:color w:val="FF0000"/>
          <w:sz w:val="32"/>
          <w:szCs w:val="32"/>
          <w:lang w:eastAsia="zh-CN"/>
        </w:rPr>
      </w:pPr>
      <w:r>
        <w:rPr>
          <w:rFonts w:hint="eastAsia" w:ascii="仿宋_GB2312" w:eastAsia="仿宋_GB2312" w:cs="仿宋"/>
          <w:color w:val="auto"/>
          <w:sz w:val="32"/>
          <w:szCs w:val="32"/>
        </w:rPr>
        <w:t>提前下达2021年学生资助补助[中职助学金][直达资金]项目共计资助学生1</w:t>
      </w:r>
      <w:r>
        <w:rPr>
          <w:rFonts w:hint="eastAsia" w:ascii="仿宋_GB2312" w:eastAsia="仿宋_GB2312" w:cs="仿宋"/>
          <w:color w:val="auto"/>
          <w:sz w:val="32"/>
          <w:szCs w:val="32"/>
          <w:lang w:val="en-US" w:eastAsia="zh-CN"/>
        </w:rPr>
        <w:t>,</w:t>
      </w:r>
      <w:r>
        <w:rPr>
          <w:rFonts w:hint="eastAsia" w:ascii="仿宋_GB2312" w:eastAsia="仿宋_GB2312" w:cs="仿宋"/>
          <w:color w:val="auto"/>
          <w:sz w:val="32"/>
          <w:szCs w:val="32"/>
        </w:rPr>
        <w:t>918人。通过本项目的实施，减轻了受助学生家庭经济负担</w:t>
      </w:r>
      <w:r>
        <w:rPr>
          <w:rFonts w:hint="eastAsia" w:ascii="仿宋_GB2312" w:eastAsia="仿宋_GB2312" w:cs="仿宋"/>
          <w:color w:val="auto"/>
          <w:sz w:val="32"/>
          <w:szCs w:val="32"/>
          <w:lang w:eastAsia="zh-CN"/>
        </w:rPr>
        <w:t>；</w:t>
      </w:r>
    </w:p>
    <w:p>
      <w:pPr>
        <w:pStyle w:val="2"/>
        <w:rPr>
          <w:rFonts w:hint="eastAsia" w:ascii="仿宋_GB2312" w:hAnsi="仿宋" w:eastAsia="仿宋_GB2312" w:cs="仿宋"/>
          <w:b w:val="0"/>
          <w:bCs w:val="0"/>
          <w:color w:val="auto"/>
          <w:kern w:val="2"/>
          <w:sz w:val="32"/>
          <w:szCs w:val="32"/>
          <w:lang w:val="en-US" w:eastAsia="zh-CN" w:bidi="ar-SA"/>
        </w:rPr>
      </w:pPr>
      <w:r>
        <w:rPr>
          <w:rFonts w:hint="eastAsia" w:ascii="仿宋_GB2312" w:hAnsi="仿宋" w:eastAsia="仿宋_GB2312" w:cs="仿宋"/>
          <w:b w:val="0"/>
          <w:bCs w:val="0"/>
          <w:color w:val="auto"/>
          <w:kern w:val="2"/>
          <w:sz w:val="32"/>
          <w:szCs w:val="32"/>
          <w:lang w:val="en-US" w:eastAsia="zh-CN" w:bidi="ar-SA"/>
        </w:rPr>
        <w:t>2021年教育补助资金[第二批][高校伙食补助]项目共计保障高校1所，高校伙食补助资助面100</w:t>
      </w:r>
      <w:r>
        <w:rPr>
          <w:rFonts w:hint="eastAsia" w:hAnsi="仿宋" w:cs="仿宋"/>
          <w:b w:val="0"/>
          <w:bCs w:val="0"/>
          <w:color w:val="auto"/>
          <w:kern w:val="2"/>
          <w:sz w:val="32"/>
          <w:szCs w:val="32"/>
          <w:lang w:val="en-US" w:eastAsia="zh-CN" w:bidi="ar-SA"/>
        </w:rPr>
        <w:t>.0</w:t>
      </w:r>
      <w:r>
        <w:rPr>
          <w:rFonts w:hint="eastAsia" w:ascii="仿宋_GB2312" w:hAnsi="仿宋" w:eastAsia="仿宋_GB2312" w:cs="仿宋"/>
          <w:b w:val="0"/>
          <w:bCs w:val="0"/>
          <w:color w:val="auto"/>
          <w:kern w:val="2"/>
          <w:sz w:val="32"/>
          <w:szCs w:val="32"/>
          <w:lang w:val="en-US" w:eastAsia="zh-CN" w:bidi="ar-SA"/>
        </w:rPr>
        <w:t>%。通过本项目的实施，有效减轻了家庭经济困难学生的经济负担；</w:t>
      </w:r>
    </w:p>
    <w:p>
      <w:pPr>
        <w:pStyle w:val="2"/>
        <w:rPr>
          <w:rFonts w:hint="eastAsia" w:ascii="仿宋_GB2312" w:hAnsi="仿宋" w:eastAsia="仿宋_GB2312" w:cs="仿宋"/>
          <w:b w:val="0"/>
          <w:bCs w:val="0"/>
          <w:color w:val="auto"/>
          <w:kern w:val="2"/>
          <w:sz w:val="32"/>
          <w:szCs w:val="32"/>
          <w:lang w:val="en-US" w:eastAsia="zh-CN" w:bidi="ar-SA"/>
        </w:rPr>
      </w:pPr>
      <w:r>
        <w:rPr>
          <w:rFonts w:hint="eastAsia" w:ascii="仿宋_GB2312" w:hAnsi="仿宋" w:eastAsia="仿宋_GB2312" w:cs="仿宋"/>
          <w:b w:val="0"/>
          <w:bCs w:val="0"/>
          <w:color w:val="auto"/>
          <w:kern w:val="2"/>
          <w:sz w:val="32"/>
          <w:szCs w:val="32"/>
          <w:lang w:val="en-US" w:eastAsia="zh-CN" w:bidi="ar-SA"/>
        </w:rPr>
        <w:t>2021年教育补助资金[第二批][班主任、辅导员补贴]项目共计补助补贴班主任辅导员2个月。通过本项目的实施，提升了受助教师工作积极性，持续促进了人才与社会的需求相符；</w:t>
      </w:r>
    </w:p>
    <w:p>
      <w:pPr>
        <w:rPr>
          <w:rFonts w:hint="eastAsia" w:ascii="仿宋_GB2312" w:hAnsi="仿宋" w:eastAsia="仿宋_GB2312" w:cs="仿宋"/>
          <w:b w:val="0"/>
          <w:bCs w:val="0"/>
          <w:color w:val="auto"/>
          <w:kern w:val="2"/>
          <w:sz w:val="32"/>
          <w:szCs w:val="32"/>
          <w:lang w:val="en-US" w:eastAsia="zh-CN" w:bidi="ar-SA"/>
        </w:rPr>
      </w:pPr>
      <w:r>
        <w:rPr>
          <w:rFonts w:hint="eastAsia" w:ascii="仿宋_GB2312" w:hAnsi="仿宋" w:eastAsia="仿宋_GB2312" w:cs="仿宋"/>
          <w:b w:val="0"/>
          <w:bCs w:val="0"/>
          <w:color w:val="auto"/>
          <w:kern w:val="2"/>
          <w:sz w:val="32"/>
          <w:szCs w:val="32"/>
          <w:lang w:val="en-US" w:eastAsia="zh-CN" w:bidi="ar-SA"/>
        </w:rPr>
        <w:t>2021年普通高考未升学考生继续接受职业教育保障经费项目共涉及各地州学生399人。通过本项目的实施，有效减轻了各地学校运转压力，持续保障了学校正常运转；</w:t>
      </w:r>
    </w:p>
    <w:p>
      <w:pPr>
        <w:rPr>
          <w:rFonts w:hint="eastAsia" w:ascii="仿宋_GB2312" w:hAnsi="仿宋" w:eastAsia="仿宋_GB2312" w:cs="仿宋"/>
          <w:b w:val="0"/>
          <w:bCs w:val="0"/>
          <w:color w:val="auto"/>
          <w:kern w:val="2"/>
          <w:sz w:val="32"/>
          <w:szCs w:val="32"/>
          <w:lang w:val="en-US" w:eastAsia="zh-CN" w:bidi="ar-SA"/>
        </w:rPr>
      </w:pPr>
      <w:r>
        <w:rPr>
          <w:rFonts w:hint="eastAsia" w:ascii="仿宋_GB2312" w:hAnsi="仿宋" w:eastAsia="仿宋_GB2312" w:cs="仿宋"/>
          <w:b w:val="0"/>
          <w:bCs w:val="0"/>
          <w:color w:val="auto"/>
          <w:kern w:val="2"/>
          <w:sz w:val="32"/>
          <w:szCs w:val="32"/>
          <w:lang w:val="en-US" w:eastAsia="zh-CN" w:bidi="ar-SA"/>
        </w:rPr>
        <w:t>关于提前下达2022年教育非直达资金的通知（中等职业学校学生住宿费和教材费补助资金）项目中职享受免住宿、免教材人数为1</w:t>
      </w:r>
      <w:r>
        <w:rPr>
          <w:rFonts w:hint="eastAsia" w:ascii="仿宋_GB2312" w:eastAsia="仿宋_GB2312" w:cs="仿宋"/>
          <w:b w:val="0"/>
          <w:bCs w:val="0"/>
          <w:color w:val="auto"/>
          <w:kern w:val="2"/>
          <w:sz w:val="32"/>
          <w:szCs w:val="32"/>
          <w:lang w:val="en-US" w:eastAsia="zh-CN" w:bidi="ar-SA"/>
        </w:rPr>
        <w:t>,</w:t>
      </w:r>
      <w:r>
        <w:rPr>
          <w:rFonts w:hint="eastAsia" w:ascii="仿宋_GB2312" w:hAnsi="仿宋" w:eastAsia="仿宋_GB2312" w:cs="仿宋"/>
          <w:b w:val="0"/>
          <w:bCs w:val="0"/>
          <w:color w:val="auto"/>
          <w:kern w:val="2"/>
          <w:sz w:val="32"/>
          <w:szCs w:val="32"/>
          <w:lang w:val="en-US" w:eastAsia="zh-CN" w:bidi="ar-SA"/>
        </w:rPr>
        <w:t>923人，中等职业教育学生全覆盖。通过本项目的实施，有效减轻了中职学生家庭生活负担，持续保障了新学期教育教学工作有序开展；</w:t>
      </w:r>
    </w:p>
    <w:p>
      <w:pPr>
        <w:rPr>
          <w:rFonts w:hint="eastAsia" w:ascii="仿宋_GB2312" w:hAnsi="仿宋" w:eastAsia="仿宋_GB2312" w:cs="仿宋"/>
          <w:b w:val="0"/>
          <w:bCs w:val="0"/>
          <w:color w:val="auto"/>
          <w:kern w:val="2"/>
          <w:sz w:val="32"/>
          <w:szCs w:val="32"/>
          <w:lang w:val="en-US" w:eastAsia="zh-CN" w:bidi="ar-SA"/>
        </w:rPr>
      </w:pPr>
      <w:r>
        <w:rPr>
          <w:rFonts w:hint="eastAsia" w:ascii="仿宋_GB2312" w:hAnsi="仿宋" w:eastAsia="仿宋_GB2312" w:cs="仿宋"/>
          <w:b w:val="0"/>
          <w:bCs w:val="0"/>
          <w:color w:val="auto"/>
          <w:kern w:val="2"/>
          <w:sz w:val="32"/>
          <w:szCs w:val="32"/>
          <w:lang w:val="en-US" w:eastAsia="zh-CN" w:bidi="ar-SA"/>
        </w:rPr>
        <w:t>关于提前下达2022年学生资助补助直达资金（中职免学费）项目共计资助学生人数1</w:t>
      </w:r>
      <w:r>
        <w:rPr>
          <w:rFonts w:hint="eastAsia" w:ascii="仿宋_GB2312" w:eastAsia="仿宋_GB2312" w:cs="仿宋"/>
          <w:b w:val="0"/>
          <w:bCs w:val="0"/>
          <w:color w:val="auto"/>
          <w:kern w:val="2"/>
          <w:sz w:val="32"/>
          <w:szCs w:val="32"/>
          <w:lang w:val="en-US" w:eastAsia="zh-CN" w:bidi="ar-SA"/>
        </w:rPr>
        <w:t>,</w:t>
      </w:r>
      <w:r>
        <w:rPr>
          <w:rFonts w:hint="eastAsia" w:ascii="仿宋_GB2312" w:hAnsi="仿宋" w:eastAsia="仿宋_GB2312" w:cs="仿宋"/>
          <w:b w:val="0"/>
          <w:bCs w:val="0"/>
          <w:color w:val="auto"/>
          <w:kern w:val="2"/>
          <w:sz w:val="32"/>
          <w:szCs w:val="32"/>
          <w:lang w:val="en-US" w:eastAsia="zh-CN" w:bidi="ar-SA"/>
        </w:rPr>
        <w:t>923人。通过本项目的实施，有效减轻了家庭经济困难学生的生活负担，有效提升了教学保障能力；</w:t>
      </w:r>
    </w:p>
    <w:p>
      <w:pPr>
        <w:rPr>
          <w:rFonts w:hint="eastAsia" w:ascii="仿宋_GB2312" w:hAnsi="仿宋" w:eastAsia="仿宋_GB2312" w:cs="仿宋"/>
          <w:b w:val="0"/>
          <w:bCs w:val="0"/>
          <w:color w:val="auto"/>
          <w:kern w:val="2"/>
          <w:sz w:val="32"/>
          <w:szCs w:val="32"/>
          <w:lang w:val="en-US" w:eastAsia="zh-CN" w:bidi="ar-SA"/>
        </w:rPr>
      </w:pPr>
      <w:r>
        <w:rPr>
          <w:rFonts w:hint="eastAsia" w:ascii="仿宋_GB2312" w:hAnsi="仿宋" w:eastAsia="仿宋_GB2312" w:cs="仿宋"/>
          <w:b w:val="0"/>
          <w:bCs w:val="0"/>
          <w:color w:val="auto"/>
          <w:kern w:val="2"/>
          <w:sz w:val="32"/>
          <w:szCs w:val="32"/>
          <w:lang w:val="en-US" w:eastAsia="zh-CN" w:bidi="ar-SA"/>
        </w:rPr>
        <w:t>关于提前下达2022年学生资助补助直达资金（国家励志奖学金、国家助学金）项目共计补助本专科国家助学金6</w:t>
      </w:r>
      <w:r>
        <w:rPr>
          <w:rFonts w:hint="eastAsia" w:ascii="仿宋_GB2312" w:eastAsia="仿宋_GB2312" w:cs="仿宋"/>
          <w:b w:val="0"/>
          <w:bCs w:val="0"/>
          <w:color w:val="auto"/>
          <w:kern w:val="2"/>
          <w:sz w:val="32"/>
          <w:szCs w:val="32"/>
          <w:lang w:val="en-US" w:eastAsia="zh-CN" w:bidi="ar-SA"/>
        </w:rPr>
        <w:t>,</w:t>
      </w:r>
      <w:r>
        <w:rPr>
          <w:rFonts w:hint="eastAsia" w:ascii="仿宋_GB2312" w:hAnsi="仿宋" w:eastAsia="仿宋_GB2312" w:cs="仿宋"/>
          <w:b w:val="0"/>
          <w:bCs w:val="0"/>
          <w:color w:val="auto"/>
          <w:kern w:val="2"/>
          <w:sz w:val="32"/>
          <w:szCs w:val="32"/>
          <w:lang w:val="en-US" w:eastAsia="zh-CN" w:bidi="ar-SA"/>
        </w:rPr>
        <w:t>143人次；本专科国家励志奖学金补助321人次；追加国家助学金、退役士兵国家助学金234人次。通过本项目的实施，有效减轻了受助学生家庭经济负担，帮助了家庭困难学生接受教育，持续提升了学生学习积极性；</w:t>
      </w:r>
    </w:p>
    <w:p>
      <w:pPr>
        <w:pStyle w:val="2"/>
        <w:rPr>
          <w:rFonts w:hint="eastAsia" w:ascii="仿宋_GB2312" w:hAnsi="仿宋" w:eastAsia="仿宋_GB2312" w:cs="仿宋"/>
          <w:b w:val="0"/>
          <w:bCs w:val="0"/>
          <w:color w:val="auto"/>
          <w:kern w:val="2"/>
          <w:sz w:val="32"/>
          <w:szCs w:val="32"/>
          <w:lang w:val="en-US" w:eastAsia="zh-CN" w:bidi="ar-SA"/>
        </w:rPr>
      </w:pPr>
      <w:r>
        <w:rPr>
          <w:rFonts w:hint="eastAsia" w:ascii="仿宋_GB2312" w:hAnsi="仿宋" w:eastAsia="仿宋_GB2312" w:cs="仿宋"/>
          <w:b w:val="0"/>
          <w:bCs w:val="0"/>
          <w:color w:val="auto"/>
          <w:kern w:val="2"/>
          <w:sz w:val="32"/>
          <w:szCs w:val="32"/>
          <w:lang w:val="en-US" w:eastAsia="zh-CN" w:bidi="ar-SA"/>
        </w:rPr>
        <w:t>关于提前下达2022年学生资助补助直达资金（中职助学金）项目共计受助学生人数1</w:t>
      </w:r>
      <w:r>
        <w:rPr>
          <w:rFonts w:hint="eastAsia" w:hAnsi="仿宋" w:cs="仿宋"/>
          <w:b w:val="0"/>
          <w:bCs w:val="0"/>
          <w:color w:val="auto"/>
          <w:kern w:val="2"/>
          <w:sz w:val="32"/>
          <w:szCs w:val="32"/>
          <w:lang w:val="en-US" w:eastAsia="zh-CN" w:bidi="ar-SA"/>
        </w:rPr>
        <w:t>,</w:t>
      </w:r>
      <w:r>
        <w:rPr>
          <w:rFonts w:hint="eastAsia" w:ascii="仿宋_GB2312" w:hAnsi="仿宋" w:eastAsia="仿宋_GB2312" w:cs="仿宋"/>
          <w:b w:val="0"/>
          <w:bCs w:val="0"/>
          <w:color w:val="auto"/>
          <w:kern w:val="2"/>
          <w:sz w:val="32"/>
          <w:szCs w:val="32"/>
          <w:lang w:val="en-US" w:eastAsia="zh-CN" w:bidi="ar-SA"/>
        </w:rPr>
        <w:t>918人次，补助次数8次。通过本项目的实施，有效减轻了家庭经济困难学生的生活负担，持续提升了学生学习积极性；</w:t>
      </w:r>
    </w:p>
    <w:p>
      <w:pPr>
        <w:rPr>
          <w:rFonts w:hint="eastAsia" w:ascii="仿宋_GB2312" w:hAnsi="仿宋" w:eastAsia="仿宋_GB2312" w:cs="仿宋"/>
          <w:b w:val="0"/>
          <w:bCs w:val="0"/>
          <w:color w:val="auto"/>
          <w:kern w:val="2"/>
          <w:sz w:val="32"/>
          <w:szCs w:val="32"/>
          <w:lang w:val="en-US" w:eastAsia="zh-CN" w:bidi="ar-SA"/>
        </w:rPr>
      </w:pPr>
      <w:r>
        <w:rPr>
          <w:rFonts w:hint="eastAsia" w:ascii="仿宋_GB2312" w:hAnsi="仿宋" w:eastAsia="仿宋_GB2312" w:cs="仿宋"/>
          <w:b w:val="0"/>
          <w:bCs w:val="0"/>
          <w:color w:val="auto"/>
          <w:kern w:val="2"/>
          <w:sz w:val="32"/>
          <w:szCs w:val="32"/>
          <w:lang w:val="en-US" w:eastAsia="zh-CN" w:bidi="ar-SA"/>
        </w:rPr>
        <w:t>2022年新疆现代职业教育质量提升计划资金（高职院校生均拨款奖补）项目共计支持1+X证书制度试点学校建设1所；支付职业学校改善办学条件和实训基地建设1所；设备采购数量594套；新增教学机位数量100个；建成精品在线开放课程数量4门；教师培训27人次；“1+X”证书试点考核人数674人；“1+X”证书试点制度数量1个。通过本项目的实施，服务建设了现代化经济体系和更高质量更充分就业需要，重点支持了一批优质中、高职学校和专业群率先发展，引领了职业教育服务国家战略、融入区域发展、促进产业升级，持续提升了学生学习积极性；通过实施1+X证书试点工作，推进了校企合作，调动了社会力量参与职业教育的积极性；服务建设了现代化经济体系和更高质量更充分就业需要；提升了教学质量；持续提升了实训、竞赛水平；</w:t>
      </w:r>
    </w:p>
    <w:p>
      <w:pPr>
        <w:rPr>
          <w:rFonts w:hint="eastAsia" w:ascii="仿宋_GB2312" w:hAnsi="仿宋" w:eastAsia="仿宋_GB2312" w:cs="仿宋"/>
          <w:b w:val="0"/>
          <w:bCs w:val="0"/>
          <w:color w:val="auto"/>
          <w:kern w:val="2"/>
          <w:sz w:val="32"/>
          <w:szCs w:val="32"/>
          <w:lang w:val="en-US" w:eastAsia="zh-CN" w:bidi="ar-SA"/>
        </w:rPr>
      </w:pPr>
      <w:r>
        <w:rPr>
          <w:rFonts w:hint="eastAsia" w:ascii="仿宋_GB2312" w:hAnsi="仿宋" w:eastAsia="仿宋_GB2312" w:cs="仿宋"/>
          <w:b w:val="0"/>
          <w:bCs w:val="0"/>
          <w:color w:val="auto"/>
          <w:kern w:val="2"/>
          <w:sz w:val="32"/>
          <w:szCs w:val="32"/>
          <w:lang w:val="en-US" w:eastAsia="zh-CN" w:bidi="ar-SA"/>
        </w:rPr>
        <w:t>关于提前下达2022年教育非直达资金的通知（高校学生伙食补助资金）项目共计资助7</w:t>
      </w:r>
      <w:r>
        <w:rPr>
          <w:rFonts w:hint="eastAsia" w:ascii="仿宋_GB2312" w:eastAsia="仿宋_GB2312" w:cs="仿宋"/>
          <w:b w:val="0"/>
          <w:bCs w:val="0"/>
          <w:color w:val="auto"/>
          <w:kern w:val="2"/>
          <w:sz w:val="32"/>
          <w:szCs w:val="32"/>
          <w:lang w:val="en-US" w:eastAsia="zh-CN" w:bidi="ar-SA"/>
        </w:rPr>
        <w:t>,</w:t>
      </w:r>
      <w:r>
        <w:rPr>
          <w:rFonts w:hint="eastAsia" w:ascii="仿宋_GB2312" w:hAnsi="仿宋" w:eastAsia="仿宋_GB2312" w:cs="仿宋"/>
          <w:b w:val="0"/>
          <w:bCs w:val="0"/>
          <w:color w:val="auto"/>
          <w:kern w:val="2"/>
          <w:sz w:val="32"/>
          <w:szCs w:val="32"/>
          <w:lang w:val="en-US" w:eastAsia="zh-CN" w:bidi="ar-SA"/>
        </w:rPr>
        <w:t>164人，涉及高校1所。通过本项目的实施，有效降低了生活成本，有效减轻了家庭经济负担；</w:t>
      </w:r>
    </w:p>
    <w:p>
      <w:pPr>
        <w:rPr>
          <w:rFonts w:hint="eastAsia" w:ascii="仿宋_GB2312" w:hAnsi="仿宋" w:eastAsia="仿宋_GB2312" w:cs="仿宋"/>
          <w:b w:val="0"/>
          <w:bCs w:val="0"/>
          <w:color w:val="auto"/>
          <w:kern w:val="2"/>
          <w:sz w:val="32"/>
          <w:szCs w:val="32"/>
          <w:lang w:val="en-US" w:eastAsia="zh-CN" w:bidi="ar-SA"/>
        </w:rPr>
      </w:pPr>
      <w:r>
        <w:rPr>
          <w:rFonts w:hint="eastAsia" w:ascii="仿宋_GB2312" w:hAnsi="仿宋" w:eastAsia="仿宋_GB2312" w:cs="仿宋"/>
          <w:b w:val="0"/>
          <w:bCs w:val="0"/>
          <w:color w:val="auto"/>
          <w:kern w:val="2"/>
          <w:sz w:val="32"/>
          <w:szCs w:val="32"/>
          <w:lang w:val="en-US" w:eastAsia="zh-CN" w:bidi="ar-SA"/>
        </w:rPr>
        <w:t>关于提前下达2022年教育非直达资金的通知（自治区人民政府高校励志奖学金、助学金）项目共计享受高校自治区人民政府高校励志奖学金人数199人；享受高校自治区人民政府高校助学金人数975人。通过本项目的实施，有效减轻了家庭经济困难学生经济负担，降低了高等教育学生因贫失学率；</w:t>
      </w:r>
    </w:p>
    <w:p>
      <w:pPr>
        <w:pStyle w:val="2"/>
        <w:rPr>
          <w:rFonts w:hint="eastAsia" w:ascii="仿宋_GB2312" w:hAnsi="仿宋" w:eastAsia="仿宋_GB2312" w:cs="仿宋"/>
          <w:b w:val="0"/>
          <w:bCs w:val="0"/>
          <w:color w:val="auto"/>
          <w:kern w:val="2"/>
          <w:sz w:val="32"/>
          <w:szCs w:val="32"/>
          <w:lang w:val="en-US" w:eastAsia="zh-CN" w:bidi="ar-SA"/>
        </w:rPr>
      </w:pPr>
      <w:r>
        <w:rPr>
          <w:rFonts w:hint="eastAsia" w:ascii="仿宋_GB2312" w:hAnsi="仿宋" w:eastAsia="仿宋_GB2312" w:cs="仿宋"/>
          <w:b w:val="0"/>
          <w:bCs w:val="0"/>
          <w:color w:val="auto"/>
          <w:kern w:val="2"/>
          <w:sz w:val="32"/>
          <w:szCs w:val="32"/>
          <w:lang w:val="en-US" w:eastAsia="zh-CN" w:bidi="ar-SA"/>
        </w:rPr>
        <w:t>关于提前下达2022年教育非直达资金的通知（自治区高校班主任、辅导员补贴经费）项目共计补贴班主任辅导员7次，补贴辅导员73人。通过本项目的实施，提升了受助教师工作积极性，有效提升了学生身体素质；</w:t>
      </w:r>
    </w:p>
    <w:p>
      <w:pPr>
        <w:pStyle w:val="2"/>
        <w:rPr>
          <w:rFonts w:hint="eastAsia" w:ascii="仿宋_GB2312" w:hAnsi="仿宋" w:eastAsia="仿宋_GB2312" w:cs="仿宋"/>
          <w:b w:val="0"/>
          <w:bCs w:val="0"/>
          <w:color w:val="auto"/>
          <w:kern w:val="2"/>
          <w:sz w:val="32"/>
          <w:szCs w:val="32"/>
          <w:lang w:val="en-US" w:eastAsia="zh-CN" w:bidi="ar-SA"/>
        </w:rPr>
      </w:pPr>
      <w:r>
        <w:rPr>
          <w:rFonts w:hint="eastAsia" w:ascii="仿宋_GB2312" w:hAnsi="仿宋" w:eastAsia="仿宋_GB2312" w:cs="仿宋"/>
          <w:b w:val="0"/>
          <w:bCs w:val="0"/>
          <w:color w:val="auto"/>
          <w:kern w:val="2"/>
          <w:sz w:val="32"/>
          <w:szCs w:val="32"/>
          <w:lang w:val="en-US" w:eastAsia="zh-CN" w:bidi="ar-SA"/>
        </w:rPr>
        <w:t>关于提前下达2022年自治区医疗服务能力提升（卫生健康人才队伍建设）补助资金预算的通知（农牧区高中起点专科医学教育、健康扶贫乡村医生定向培养）项目当年自治区第三轮农牧区高中起点专科层次医学教育项目招生人数为148人，健康扶贫乡村医生定向培养项目培养人数为307人。通过本项目的实施，稳定了乡村医生队伍，有效保障了农牧区医疗卫生人才储备；</w:t>
      </w:r>
    </w:p>
    <w:p>
      <w:pPr>
        <w:rPr>
          <w:rFonts w:hint="eastAsia" w:ascii="仿宋_GB2312" w:hAnsi="仿宋" w:eastAsia="仿宋_GB2312" w:cs="仿宋"/>
          <w:b w:val="0"/>
          <w:bCs w:val="0"/>
          <w:color w:val="auto"/>
          <w:kern w:val="2"/>
          <w:sz w:val="32"/>
          <w:szCs w:val="32"/>
          <w:lang w:val="en-US" w:eastAsia="zh-CN" w:bidi="ar-SA"/>
        </w:rPr>
      </w:pPr>
      <w:r>
        <w:rPr>
          <w:rFonts w:hint="eastAsia" w:ascii="仿宋_GB2312" w:hAnsi="仿宋" w:eastAsia="仿宋_GB2312" w:cs="仿宋"/>
          <w:b w:val="0"/>
          <w:bCs w:val="0"/>
          <w:color w:val="auto"/>
          <w:kern w:val="2"/>
          <w:sz w:val="32"/>
          <w:szCs w:val="32"/>
          <w:lang w:val="en-US" w:eastAsia="zh-CN" w:bidi="ar-SA"/>
        </w:rPr>
        <w:t>关于拨付2021年度自治区人才发展专项资金的通知（天山工匠）项目共计认证工作室成员专利数量2个，培训教师及学生数量39人，通过本项目的实施，有效提升了工作室成员的职业技能水平，持续促进了机电专业教育教学发展；</w:t>
      </w:r>
    </w:p>
    <w:p>
      <w:pPr>
        <w:rPr>
          <w:rFonts w:hint="eastAsia" w:ascii="仿宋_GB2312" w:hAnsi="仿宋" w:eastAsia="仿宋_GB2312" w:cs="仿宋"/>
          <w:b w:val="0"/>
          <w:bCs w:val="0"/>
          <w:color w:val="auto"/>
          <w:kern w:val="2"/>
          <w:sz w:val="32"/>
          <w:szCs w:val="32"/>
          <w:lang w:val="en-US" w:eastAsia="zh-CN" w:bidi="ar-SA"/>
        </w:rPr>
      </w:pPr>
      <w:r>
        <w:rPr>
          <w:rFonts w:hint="eastAsia" w:ascii="仿宋_GB2312" w:hAnsi="仿宋" w:eastAsia="仿宋_GB2312" w:cs="仿宋"/>
          <w:b w:val="0"/>
          <w:bCs w:val="0"/>
          <w:color w:val="auto"/>
          <w:kern w:val="2"/>
          <w:sz w:val="32"/>
          <w:szCs w:val="32"/>
          <w:lang w:val="en-US" w:eastAsia="zh-CN" w:bidi="ar-SA"/>
        </w:rPr>
        <w:t>2022年自治区“访惠聚”驻村工作专项经费项目共计保障驻村点1个，为民办实事办好事件7件，走访困难群众73户。通过本项目的实施，有效提升了村民文化生活水平，提升了村民对国家惠民政策知晓率；</w:t>
      </w:r>
    </w:p>
    <w:p>
      <w:pPr>
        <w:rPr>
          <w:rFonts w:hint="eastAsia" w:ascii="仿宋_GB2312" w:hAnsi="仿宋" w:eastAsia="仿宋_GB2312" w:cs="仿宋"/>
          <w:b w:val="0"/>
          <w:bCs w:val="0"/>
          <w:color w:val="auto"/>
          <w:kern w:val="2"/>
          <w:sz w:val="32"/>
          <w:szCs w:val="32"/>
          <w:lang w:val="en-US" w:eastAsia="zh-CN" w:bidi="ar-SA"/>
        </w:rPr>
      </w:pPr>
      <w:r>
        <w:rPr>
          <w:rFonts w:hint="eastAsia" w:ascii="仿宋_GB2312" w:hAnsi="仿宋" w:eastAsia="仿宋_GB2312" w:cs="仿宋"/>
          <w:b w:val="0"/>
          <w:bCs w:val="0"/>
          <w:color w:val="auto"/>
          <w:kern w:val="2"/>
          <w:sz w:val="32"/>
          <w:szCs w:val="32"/>
          <w:lang w:val="en-US" w:eastAsia="zh-CN" w:bidi="ar-SA"/>
        </w:rPr>
        <w:t>2022年教育直达资金（国家助学贷款奖补）项目共计享国家助学贷款奖补资助人数50人，补助标准达标率100</w:t>
      </w:r>
      <w:r>
        <w:rPr>
          <w:rFonts w:hint="eastAsia" w:ascii="仿宋_GB2312" w:eastAsia="仿宋_GB2312" w:cs="仿宋"/>
          <w:b w:val="0"/>
          <w:bCs w:val="0"/>
          <w:color w:val="auto"/>
          <w:kern w:val="2"/>
          <w:sz w:val="32"/>
          <w:szCs w:val="32"/>
          <w:lang w:val="en-US" w:eastAsia="zh-CN" w:bidi="ar-SA"/>
        </w:rPr>
        <w:t>.0</w:t>
      </w:r>
      <w:r>
        <w:rPr>
          <w:rFonts w:hint="eastAsia" w:ascii="仿宋_GB2312" w:hAnsi="仿宋" w:eastAsia="仿宋_GB2312" w:cs="仿宋"/>
          <w:b w:val="0"/>
          <w:bCs w:val="0"/>
          <w:color w:val="auto"/>
          <w:kern w:val="2"/>
          <w:sz w:val="32"/>
          <w:szCs w:val="32"/>
          <w:lang w:val="en-US" w:eastAsia="zh-CN" w:bidi="ar-SA"/>
        </w:rPr>
        <w:t>%。通过本项目的实施，有效减轻了受助学生经济负担，持续提升了学生学习积极性；</w:t>
      </w:r>
    </w:p>
    <w:p>
      <w:pPr>
        <w:pStyle w:val="2"/>
        <w:rPr>
          <w:rFonts w:hint="eastAsia" w:ascii="仿宋_GB2312" w:hAnsi="仿宋" w:eastAsia="仿宋_GB2312" w:cs="仿宋"/>
          <w:b w:val="0"/>
          <w:bCs w:val="0"/>
          <w:color w:val="auto"/>
          <w:kern w:val="2"/>
          <w:sz w:val="32"/>
          <w:szCs w:val="32"/>
          <w:lang w:val="en-US" w:eastAsia="zh-CN" w:bidi="ar-SA"/>
        </w:rPr>
      </w:pPr>
      <w:r>
        <w:rPr>
          <w:rFonts w:hint="eastAsia" w:ascii="仿宋_GB2312" w:hAnsi="仿宋" w:eastAsia="仿宋_GB2312" w:cs="仿宋"/>
          <w:b w:val="0"/>
          <w:bCs w:val="0"/>
          <w:color w:val="auto"/>
          <w:kern w:val="2"/>
          <w:sz w:val="32"/>
          <w:szCs w:val="32"/>
          <w:lang w:val="en-US" w:eastAsia="zh-CN" w:bidi="ar-SA"/>
        </w:rPr>
        <w:t>2022年教育直达资金（中职奖学金）项目共计发放中职学生国家奖学金4人。通过本项目的实施，提高了学生积极性，持续激励中职学生努力进取，奉献回馈社会；</w:t>
      </w:r>
    </w:p>
    <w:p>
      <w:pPr>
        <w:rPr>
          <w:rFonts w:hint="eastAsia" w:ascii="仿宋_GB2312" w:hAnsi="仿宋" w:eastAsia="仿宋_GB2312" w:cs="仿宋"/>
          <w:b w:val="0"/>
          <w:bCs w:val="0"/>
          <w:color w:val="auto"/>
          <w:kern w:val="2"/>
          <w:sz w:val="32"/>
          <w:szCs w:val="32"/>
          <w:lang w:val="en-US" w:eastAsia="zh-CN" w:bidi="ar-SA"/>
        </w:rPr>
      </w:pPr>
      <w:r>
        <w:rPr>
          <w:rFonts w:hint="eastAsia" w:ascii="仿宋_GB2312" w:hAnsi="仿宋" w:eastAsia="仿宋_GB2312" w:cs="仿宋"/>
          <w:b w:val="0"/>
          <w:bCs w:val="0"/>
          <w:color w:val="auto"/>
          <w:kern w:val="2"/>
          <w:sz w:val="32"/>
          <w:szCs w:val="32"/>
          <w:lang w:val="en-US" w:eastAsia="zh-CN" w:bidi="ar-SA"/>
        </w:rPr>
        <w:t>2022年教育直达资金（本专科国家奖学金）项目共计发放本专科国家奖学金1次，,奖励本专科生国家奖学金人数11人。通过本项目的实施，持续提升了学生学习积极性，有效促进了学生成才成长；</w:t>
      </w:r>
    </w:p>
    <w:p>
      <w:pPr>
        <w:rPr>
          <w:rFonts w:hint="eastAsia" w:ascii="仿宋_GB2312" w:hAnsi="仿宋" w:eastAsia="仿宋_GB2312" w:cs="仿宋"/>
          <w:b w:val="0"/>
          <w:bCs w:val="0"/>
          <w:color w:val="auto"/>
          <w:kern w:val="2"/>
          <w:sz w:val="32"/>
          <w:szCs w:val="32"/>
          <w:lang w:val="en-US" w:eastAsia="zh-CN" w:bidi="ar-SA"/>
        </w:rPr>
      </w:pPr>
      <w:r>
        <w:rPr>
          <w:rFonts w:hint="eastAsia" w:ascii="仿宋_GB2312" w:hAnsi="仿宋" w:eastAsia="仿宋_GB2312" w:cs="仿宋"/>
          <w:b w:val="0"/>
          <w:bCs w:val="0"/>
          <w:color w:val="auto"/>
          <w:kern w:val="2"/>
          <w:sz w:val="32"/>
          <w:szCs w:val="32"/>
          <w:lang w:val="en-US" w:eastAsia="zh-CN" w:bidi="ar-SA"/>
        </w:rPr>
        <w:t>2022年教育直达资金（退役国家免学费）项目共计扩招退役士兵退学费人数61人；退役士兵考入高校应受助学生资助比例100</w:t>
      </w:r>
      <w:r>
        <w:rPr>
          <w:rFonts w:hint="eastAsia" w:ascii="仿宋_GB2312" w:eastAsia="仿宋_GB2312" w:cs="仿宋"/>
          <w:b w:val="0"/>
          <w:bCs w:val="0"/>
          <w:color w:val="auto"/>
          <w:kern w:val="2"/>
          <w:sz w:val="32"/>
          <w:szCs w:val="32"/>
          <w:lang w:val="en-US" w:eastAsia="zh-CN" w:bidi="ar-SA"/>
        </w:rPr>
        <w:t>.0</w:t>
      </w:r>
      <w:r>
        <w:rPr>
          <w:rFonts w:hint="eastAsia" w:ascii="仿宋_GB2312" w:hAnsi="仿宋" w:eastAsia="仿宋_GB2312" w:cs="仿宋"/>
          <w:b w:val="0"/>
          <w:bCs w:val="0"/>
          <w:color w:val="auto"/>
          <w:kern w:val="2"/>
          <w:sz w:val="32"/>
          <w:szCs w:val="32"/>
          <w:lang w:val="en-US" w:eastAsia="zh-CN" w:bidi="ar-SA"/>
        </w:rPr>
        <w:t>%；购置教学、耗材及保障物资批次19批。通过本项目的实施，有效提升了学生积极投身国防事业的热情，明显提高了退役士兵学历水平及就业竞争力，持续激励了退役士兵接受高等教育；</w:t>
      </w:r>
    </w:p>
    <w:p>
      <w:pPr>
        <w:rPr>
          <w:rFonts w:hint="eastAsia" w:ascii="仿宋_GB2312" w:hAnsi="仿宋" w:eastAsia="仿宋_GB2312" w:cs="仿宋"/>
          <w:b w:val="0"/>
          <w:bCs w:val="0"/>
          <w:color w:val="auto"/>
          <w:kern w:val="2"/>
          <w:sz w:val="32"/>
          <w:szCs w:val="32"/>
          <w:lang w:val="en-US" w:eastAsia="zh-CN" w:bidi="ar-SA"/>
        </w:rPr>
      </w:pPr>
      <w:r>
        <w:rPr>
          <w:rFonts w:hint="eastAsia" w:ascii="仿宋_GB2312" w:hAnsi="仿宋" w:eastAsia="仿宋_GB2312" w:cs="仿宋"/>
          <w:b w:val="0"/>
          <w:bCs w:val="0"/>
          <w:color w:val="auto"/>
          <w:kern w:val="2"/>
          <w:sz w:val="32"/>
          <w:szCs w:val="32"/>
          <w:lang w:val="en-US" w:eastAsia="zh-CN" w:bidi="ar-SA"/>
        </w:rPr>
        <w:t>2022年现代职业教育质量提升计划（高职院校生均拨款奖补）项目共计维修扩建多媒体教室80间，购置设备107套，培训教师6人次,。通过本项目的实施，提升了教学服务水平，提升了学生实训技能；</w:t>
      </w:r>
    </w:p>
    <w:p>
      <w:pPr>
        <w:rPr>
          <w:rFonts w:hint="eastAsia" w:ascii="仿宋_GB2312" w:hAnsi="仿宋" w:eastAsia="仿宋_GB2312" w:cs="仿宋"/>
          <w:b w:val="0"/>
          <w:bCs w:val="0"/>
          <w:color w:val="auto"/>
          <w:kern w:val="2"/>
          <w:sz w:val="32"/>
          <w:szCs w:val="32"/>
          <w:lang w:val="en-US" w:eastAsia="zh-CN" w:bidi="ar-SA"/>
        </w:rPr>
      </w:pPr>
      <w:r>
        <w:rPr>
          <w:rFonts w:hint="eastAsia" w:ascii="仿宋_GB2312" w:hAnsi="仿宋" w:eastAsia="仿宋_GB2312" w:cs="仿宋"/>
          <w:b w:val="0"/>
          <w:bCs w:val="0"/>
          <w:color w:val="auto"/>
          <w:kern w:val="2"/>
          <w:sz w:val="32"/>
          <w:szCs w:val="32"/>
          <w:lang w:val="en-US" w:eastAsia="zh-CN" w:bidi="ar-SA"/>
        </w:rPr>
        <w:t>2022年自治区职业教育专项资金项目共计建成精品在线开放课程4门。通过本项目的实施，提升了教育教学质量、社会培训影响力，持续了保障实训基地正常运转；</w:t>
      </w:r>
    </w:p>
    <w:p>
      <w:pPr>
        <w:rPr>
          <w:rFonts w:hint="eastAsia" w:ascii="仿宋_GB2312" w:hAnsi="仿宋" w:eastAsia="仿宋_GB2312" w:cs="仿宋"/>
          <w:b w:val="0"/>
          <w:bCs w:val="0"/>
          <w:color w:val="auto"/>
          <w:kern w:val="2"/>
          <w:sz w:val="32"/>
          <w:szCs w:val="32"/>
          <w:lang w:val="en-US" w:eastAsia="zh-CN" w:bidi="ar-SA"/>
        </w:rPr>
      </w:pPr>
      <w:r>
        <w:rPr>
          <w:rFonts w:hint="eastAsia" w:ascii="仿宋_GB2312" w:hAnsi="仿宋" w:eastAsia="仿宋_GB2312" w:cs="仿宋"/>
          <w:b w:val="0"/>
          <w:bCs w:val="0"/>
          <w:color w:val="auto"/>
          <w:kern w:val="2"/>
          <w:sz w:val="32"/>
          <w:szCs w:val="32"/>
          <w:lang w:val="en-US" w:eastAsia="zh-CN" w:bidi="ar-SA"/>
        </w:rPr>
        <w:t>关于追加安排2022年自治区科技计划项目经费（自治区自然基金）项目建设周期为2022年12月至2023年12月，项目资金于2022年12月29日下达，财政已轧账，项目</w:t>
      </w:r>
      <w:r>
        <w:rPr>
          <w:rFonts w:hint="eastAsia" w:ascii="仿宋_GB2312" w:eastAsia="仿宋_GB2312" w:cs="仿宋"/>
          <w:b w:val="0"/>
          <w:bCs w:val="0"/>
          <w:color w:val="auto"/>
          <w:kern w:val="2"/>
          <w:sz w:val="32"/>
          <w:szCs w:val="32"/>
          <w:lang w:val="en-US" w:eastAsia="zh-CN" w:bidi="ar-SA"/>
        </w:rPr>
        <w:t>结转下年开展</w:t>
      </w:r>
      <w:r>
        <w:rPr>
          <w:rFonts w:hint="eastAsia" w:ascii="仿宋_GB2312" w:hAnsi="仿宋" w:eastAsia="仿宋_GB2312" w:cs="仿宋"/>
          <w:b w:val="0"/>
          <w:bCs w:val="0"/>
          <w:color w:val="auto"/>
          <w:kern w:val="2"/>
          <w:sz w:val="32"/>
          <w:szCs w:val="32"/>
          <w:lang w:val="en-US" w:eastAsia="zh-CN" w:bidi="ar-SA"/>
        </w:rPr>
        <w:t>。</w:t>
      </w:r>
    </w:p>
    <w:p>
      <w:pPr>
        <w:pStyle w:val="3"/>
        <w:ind w:firstLine="640"/>
        <w:rPr>
          <w:rFonts w:ascii="黑体" w:hAnsi="黑体"/>
          <w:b w:val="0"/>
          <w:sz w:val="32"/>
          <w:szCs w:val="32"/>
        </w:rPr>
      </w:pPr>
      <w:r>
        <w:rPr>
          <w:rFonts w:hint="eastAsia" w:ascii="黑体" w:hAnsi="黑体"/>
          <w:b w:val="0"/>
          <w:sz w:val="32"/>
          <w:szCs w:val="32"/>
        </w:rPr>
        <w:t>四、资产管理情况</w:t>
      </w:r>
    </w:p>
    <w:p>
      <w:pPr>
        <w:pStyle w:val="4"/>
        <w:numPr>
          <w:ilvl w:val="0"/>
          <w:numId w:val="0"/>
        </w:numPr>
        <w:ind w:firstLine="643" w:firstLineChars="200"/>
        <w:rPr>
          <w:rFonts w:ascii="楷体_GB2312" w:eastAsia="楷体_GB2312"/>
          <w:szCs w:val="32"/>
        </w:rPr>
      </w:pPr>
      <w:r>
        <w:rPr>
          <w:rFonts w:hint="eastAsia" w:ascii="楷体_GB2312" w:eastAsia="楷体_GB2312" w:cs="Times New Roman"/>
          <w:szCs w:val="32"/>
          <w:lang w:val="en-US" w:eastAsia="zh-CN"/>
        </w:rPr>
        <w:t>（一）</w:t>
      </w:r>
      <w:r>
        <w:rPr>
          <w:rFonts w:hint="eastAsia" w:ascii="楷体_GB2312" w:eastAsia="楷体_GB2312" w:cs="Times New Roman"/>
          <w:szCs w:val="32"/>
          <w:lang w:val="en-US" w:eastAsia="zh-Hans"/>
        </w:rPr>
        <w:t>资产管理规范性</w:t>
      </w:r>
    </w:p>
    <w:p>
      <w:pPr>
        <w:pStyle w:val="2"/>
        <w:bidi w:val="0"/>
        <w:rPr>
          <w:rFonts w:hint="default"/>
          <w:lang w:val="en-US" w:eastAsia="zh-CN"/>
        </w:rPr>
      </w:pPr>
      <w:r>
        <w:rPr>
          <w:rFonts w:hint="eastAsia"/>
          <w:lang w:val="en-US" w:eastAsia="zh-CN"/>
        </w:rPr>
        <w:t>1.资产基本情况</w:t>
      </w:r>
    </w:p>
    <w:p>
      <w:pPr>
        <w:ind w:firstLine="640"/>
        <w:rPr>
          <w:rFonts w:ascii="仿宋_GB2312" w:eastAsia="仿宋_GB2312"/>
          <w:color w:val="FF0000"/>
          <w:sz w:val="32"/>
          <w:szCs w:val="32"/>
        </w:rPr>
      </w:pPr>
      <w:r>
        <w:rPr>
          <w:rFonts w:hint="eastAsia" w:ascii="仿宋_GB2312" w:eastAsia="仿宋_GB2312"/>
          <w:sz w:val="32"/>
          <w:szCs w:val="32"/>
        </w:rPr>
        <w:t>截止</w:t>
      </w:r>
      <w:r>
        <w:rPr>
          <w:rFonts w:hint="eastAsia" w:ascii="仿宋_GB2312" w:eastAsia="仿宋_GB2312"/>
          <w:sz w:val="32"/>
          <w:szCs w:val="32"/>
          <w:lang w:eastAsia="zh-CN"/>
        </w:rPr>
        <w:t>202</w:t>
      </w:r>
      <w:r>
        <w:rPr>
          <w:rFonts w:hint="eastAsia" w:ascii="仿宋_GB2312" w:eastAsia="仿宋_GB2312"/>
          <w:sz w:val="32"/>
          <w:szCs w:val="32"/>
          <w:lang w:val="en-US" w:eastAsia="zh-CN"/>
        </w:rPr>
        <w:t>2</w:t>
      </w:r>
      <w:r>
        <w:rPr>
          <w:rFonts w:hint="eastAsia" w:ascii="仿宋_GB2312" w:eastAsia="仿宋_GB2312"/>
          <w:sz w:val="32"/>
          <w:szCs w:val="32"/>
        </w:rPr>
        <w:t>年12月31日，我单位资产账面总额为</w:t>
      </w:r>
      <w:r>
        <w:rPr>
          <w:rFonts w:hint="eastAsia" w:ascii="仿宋_GB2312" w:eastAsia="仿宋_GB2312"/>
          <w:color w:val="auto"/>
          <w:sz w:val="32"/>
          <w:szCs w:val="32"/>
          <w:lang w:val="en-US" w:eastAsia="zh-CN"/>
        </w:rPr>
        <w:t>94,264.68</w:t>
      </w:r>
      <w:r>
        <w:rPr>
          <w:rFonts w:hint="eastAsia" w:ascii="仿宋_GB2312" w:eastAsia="仿宋_GB2312"/>
          <w:color w:val="auto"/>
          <w:sz w:val="32"/>
          <w:szCs w:val="32"/>
        </w:rPr>
        <w:t>万元，较年初</w:t>
      </w:r>
      <w:r>
        <w:rPr>
          <w:rFonts w:hint="eastAsia" w:ascii="仿宋_GB2312" w:eastAsia="仿宋_GB2312"/>
          <w:color w:val="auto"/>
          <w:sz w:val="32"/>
          <w:szCs w:val="32"/>
          <w:lang w:val="en-US" w:eastAsia="zh-CN"/>
        </w:rPr>
        <w:t>27,836.48</w:t>
      </w:r>
      <w:r>
        <w:rPr>
          <w:rFonts w:hint="eastAsia" w:ascii="仿宋_GB2312" w:eastAsia="仿宋_GB2312"/>
          <w:color w:val="auto"/>
          <w:sz w:val="32"/>
          <w:szCs w:val="32"/>
        </w:rPr>
        <w:t>资产总额增加</w:t>
      </w:r>
      <w:r>
        <w:rPr>
          <w:rFonts w:hint="eastAsia" w:ascii="仿宋_GB2312" w:eastAsia="仿宋_GB2312"/>
          <w:color w:val="auto"/>
          <w:sz w:val="32"/>
          <w:szCs w:val="32"/>
          <w:lang w:val="en-US" w:eastAsia="zh-CN"/>
        </w:rPr>
        <w:t>66,428.20</w:t>
      </w:r>
      <w:r>
        <w:rPr>
          <w:rFonts w:hint="eastAsia" w:ascii="仿宋_GB2312" w:eastAsia="仿宋_GB2312"/>
          <w:color w:val="auto"/>
          <w:sz w:val="32"/>
          <w:szCs w:val="32"/>
        </w:rPr>
        <w:t>万元，增长</w:t>
      </w:r>
      <w:r>
        <w:rPr>
          <w:rFonts w:hint="eastAsia" w:ascii="仿宋_GB2312" w:eastAsia="仿宋_GB2312"/>
          <w:color w:val="auto"/>
          <w:sz w:val="32"/>
          <w:szCs w:val="32"/>
          <w:lang w:val="en-US" w:eastAsia="zh-CN"/>
        </w:rPr>
        <w:t>238.6%</w:t>
      </w:r>
      <w:r>
        <w:rPr>
          <w:rFonts w:hint="eastAsia" w:ascii="仿宋_GB2312" w:eastAsia="仿宋_GB2312"/>
          <w:color w:val="auto"/>
          <w:sz w:val="32"/>
          <w:szCs w:val="32"/>
        </w:rPr>
        <w:t>，其中：</w:t>
      </w:r>
    </w:p>
    <w:p>
      <w:pPr>
        <w:ind w:firstLine="640"/>
        <w:rPr>
          <w:rFonts w:hint="eastAsia" w:ascii="仿宋_GB2312" w:eastAsia="仿宋_GB2312"/>
          <w:color w:val="FF0000"/>
          <w:sz w:val="32"/>
          <w:szCs w:val="32"/>
          <w:lang w:val="en-US" w:eastAsia="zh-CN"/>
        </w:rPr>
      </w:pPr>
      <w:r>
        <w:rPr>
          <w:rFonts w:hint="eastAsia" w:ascii="仿宋_GB2312" w:eastAsia="仿宋_GB2312"/>
          <w:sz w:val="32"/>
          <w:szCs w:val="32"/>
          <w:lang w:eastAsia="zh-CN"/>
        </w:rPr>
        <w:t>202</w:t>
      </w:r>
      <w:r>
        <w:rPr>
          <w:rFonts w:hint="eastAsia" w:ascii="仿宋_GB2312" w:eastAsia="仿宋_GB2312"/>
          <w:sz w:val="32"/>
          <w:szCs w:val="32"/>
          <w:lang w:val="en-US" w:eastAsia="zh-CN"/>
        </w:rPr>
        <w:t>2</w:t>
      </w:r>
      <w:r>
        <w:rPr>
          <w:rFonts w:hint="eastAsia" w:ascii="仿宋_GB2312" w:eastAsia="仿宋_GB2312"/>
          <w:sz w:val="32"/>
          <w:szCs w:val="32"/>
        </w:rPr>
        <w:t>年初，流动资产总额为</w:t>
      </w:r>
      <w:r>
        <w:rPr>
          <w:rFonts w:hint="eastAsia" w:ascii="仿宋_GB2312" w:eastAsia="仿宋_GB2312"/>
          <w:sz w:val="32"/>
          <w:szCs w:val="32"/>
          <w:lang w:val="en-US" w:eastAsia="zh-CN"/>
        </w:rPr>
        <w:t>4,763.77</w:t>
      </w:r>
      <w:r>
        <w:rPr>
          <w:rFonts w:hint="eastAsia" w:ascii="仿宋_GB2312" w:eastAsia="仿宋_GB2312"/>
          <w:sz w:val="32"/>
          <w:szCs w:val="32"/>
        </w:rPr>
        <w:t>万元，年末总额为</w:t>
      </w:r>
      <w:r>
        <w:rPr>
          <w:rFonts w:hint="eastAsia" w:ascii="仿宋_GB2312" w:eastAsia="仿宋_GB2312"/>
          <w:color w:val="auto"/>
          <w:sz w:val="32"/>
          <w:szCs w:val="32"/>
          <w:lang w:val="en-US" w:eastAsia="zh-CN"/>
        </w:rPr>
        <w:t>3,393.76</w:t>
      </w:r>
      <w:r>
        <w:rPr>
          <w:rFonts w:hint="eastAsia" w:ascii="仿宋_GB2312" w:eastAsia="仿宋_GB2312"/>
          <w:sz w:val="32"/>
          <w:szCs w:val="32"/>
        </w:rPr>
        <w:t>万元，较年初流动资产</w:t>
      </w:r>
      <w:r>
        <w:rPr>
          <w:rFonts w:hint="eastAsia" w:ascii="仿宋_GB2312" w:eastAsia="仿宋_GB2312"/>
          <w:color w:val="auto"/>
          <w:sz w:val="32"/>
          <w:szCs w:val="32"/>
        </w:rPr>
        <w:t>减少</w:t>
      </w:r>
      <w:r>
        <w:rPr>
          <w:rFonts w:hint="eastAsia" w:ascii="仿宋_GB2312" w:eastAsia="仿宋_GB2312"/>
          <w:color w:val="auto"/>
          <w:sz w:val="32"/>
          <w:szCs w:val="32"/>
          <w:lang w:val="en-US" w:eastAsia="zh-CN"/>
        </w:rPr>
        <w:t>1,370.01</w:t>
      </w:r>
      <w:r>
        <w:rPr>
          <w:rFonts w:hint="eastAsia" w:ascii="仿宋_GB2312" w:eastAsia="仿宋_GB2312"/>
          <w:sz w:val="32"/>
          <w:szCs w:val="32"/>
        </w:rPr>
        <w:t>万元，</w:t>
      </w:r>
      <w:r>
        <w:rPr>
          <w:rFonts w:hint="eastAsia" w:ascii="仿宋_GB2312" w:eastAsia="仿宋_GB2312"/>
          <w:color w:val="auto"/>
          <w:sz w:val="32"/>
          <w:szCs w:val="32"/>
        </w:rPr>
        <w:t>下降</w:t>
      </w:r>
      <w:r>
        <w:rPr>
          <w:rFonts w:hint="eastAsia" w:ascii="仿宋_GB2312" w:eastAsia="仿宋_GB2312"/>
          <w:color w:val="auto"/>
          <w:sz w:val="32"/>
          <w:szCs w:val="32"/>
          <w:lang w:val="en-US" w:eastAsia="zh-CN"/>
        </w:rPr>
        <w:t>28.8</w:t>
      </w:r>
      <w:r>
        <w:rPr>
          <w:rFonts w:hint="eastAsia" w:ascii="仿宋_GB2312" w:eastAsia="仿宋_GB2312"/>
          <w:color w:val="auto"/>
          <w:sz w:val="32"/>
          <w:szCs w:val="32"/>
        </w:rPr>
        <w:t>%</w:t>
      </w:r>
      <w:r>
        <w:rPr>
          <w:rFonts w:hint="eastAsia" w:ascii="仿宋_GB2312" w:eastAsia="仿宋_GB2312"/>
          <w:sz w:val="32"/>
          <w:szCs w:val="32"/>
        </w:rPr>
        <w:t>，主要变动原因是：</w:t>
      </w:r>
      <w:r>
        <w:rPr>
          <w:rFonts w:hint="eastAsia" w:ascii="仿宋_GB2312" w:eastAsia="仿宋_GB2312"/>
          <w:sz w:val="32"/>
          <w:szCs w:val="32"/>
          <w:lang w:eastAsia="zh-CN"/>
        </w:rPr>
        <w:t>由于下半年大部分学生未返校，食堂户银行存款较年初减少。</w:t>
      </w:r>
    </w:p>
    <w:p>
      <w:pPr>
        <w:ind w:firstLine="640"/>
        <w:rPr>
          <w:rFonts w:hint="eastAsia" w:ascii="仿宋_GB2312" w:eastAsia="仿宋_GB2312"/>
          <w:color w:val="FF0000"/>
          <w:sz w:val="32"/>
          <w:szCs w:val="32"/>
        </w:rPr>
      </w:pPr>
      <w:r>
        <w:rPr>
          <w:rFonts w:hint="eastAsia" w:ascii="仿宋_GB2312" w:eastAsia="仿宋_GB2312"/>
          <w:sz w:val="32"/>
          <w:szCs w:val="32"/>
          <w:lang w:eastAsia="zh-CN"/>
        </w:rPr>
        <w:t>202</w:t>
      </w:r>
      <w:r>
        <w:rPr>
          <w:rFonts w:hint="eastAsia" w:ascii="仿宋_GB2312" w:eastAsia="仿宋_GB2312"/>
          <w:sz w:val="32"/>
          <w:szCs w:val="32"/>
          <w:lang w:val="en-US" w:eastAsia="zh-CN"/>
        </w:rPr>
        <w:t>2</w:t>
      </w:r>
      <w:r>
        <w:rPr>
          <w:rFonts w:hint="eastAsia" w:ascii="仿宋_GB2312" w:eastAsia="仿宋_GB2312"/>
          <w:sz w:val="32"/>
          <w:szCs w:val="32"/>
        </w:rPr>
        <w:t>年初，固定资产总额为</w:t>
      </w:r>
      <w:r>
        <w:rPr>
          <w:rFonts w:hint="eastAsia" w:ascii="仿宋_GB2312" w:eastAsia="仿宋_GB2312"/>
          <w:color w:val="auto"/>
          <w:sz w:val="32"/>
          <w:szCs w:val="32"/>
          <w:lang w:val="en-US" w:eastAsia="zh-CN"/>
        </w:rPr>
        <w:t>21,470.38</w:t>
      </w:r>
      <w:r>
        <w:rPr>
          <w:rFonts w:hint="eastAsia" w:ascii="仿宋_GB2312" w:eastAsia="仿宋_GB2312"/>
          <w:color w:val="auto"/>
          <w:sz w:val="32"/>
          <w:szCs w:val="32"/>
        </w:rPr>
        <w:t>万元，年末总额为</w:t>
      </w:r>
      <w:r>
        <w:rPr>
          <w:rFonts w:hint="eastAsia" w:ascii="仿宋_GB2312" w:eastAsia="仿宋_GB2312"/>
          <w:color w:val="auto"/>
          <w:sz w:val="32"/>
          <w:szCs w:val="32"/>
          <w:lang w:val="en-US" w:eastAsia="zh-CN"/>
        </w:rPr>
        <w:t>91,847.70</w:t>
      </w:r>
      <w:r>
        <w:rPr>
          <w:rFonts w:hint="eastAsia" w:ascii="仿宋_GB2312" w:eastAsia="仿宋_GB2312"/>
          <w:color w:val="auto"/>
          <w:sz w:val="32"/>
          <w:szCs w:val="32"/>
        </w:rPr>
        <w:t>万元，较年初固定资产增加</w:t>
      </w:r>
      <w:r>
        <w:rPr>
          <w:rFonts w:hint="eastAsia" w:ascii="仿宋_GB2312" w:eastAsia="仿宋_GB2312"/>
          <w:color w:val="auto"/>
          <w:sz w:val="32"/>
          <w:szCs w:val="32"/>
          <w:lang w:val="en-US" w:eastAsia="zh-CN"/>
        </w:rPr>
        <w:t>70,377.32</w:t>
      </w:r>
      <w:r>
        <w:rPr>
          <w:rFonts w:hint="eastAsia" w:ascii="仿宋_GB2312" w:eastAsia="仿宋_GB2312"/>
          <w:color w:val="auto"/>
          <w:sz w:val="32"/>
          <w:szCs w:val="32"/>
        </w:rPr>
        <w:t>万元，增长</w:t>
      </w:r>
      <w:r>
        <w:rPr>
          <w:rFonts w:hint="eastAsia" w:ascii="仿宋_GB2312" w:eastAsia="仿宋_GB2312"/>
          <w:color w:val="auto"/>
          <w:sz w:val="32"/>
          <w:szCs w:val="32"/>
          <w:lang w:val="en-US" w:eastAsia="zh-CN"/>
        </w:rPr>
        <w:t>327.8</w:t>
      </w:r>
      <w:r>
        <w:rPr>
          <w:rFonts w:hint="eastAsia" w:ascii="仿宋_GB2312" w:eastAsia="仿宋_GB2312"/>
          <w:color w:val="auto"/>
          <w:sz w:val="32"/>
          <w:szCs w:val="32"/>
        </w:rPr>
        <w:t>%，</w:t>
      </w:r>
      <w:r>
        <w:rPr>
          <w:rFonts w:hint="eastAsia" w:ascii="仿宋_GB2312" w:eastAsia="仿宋_GB2312"/>
          <w:sz w:val="32"/>
          <w:szCs w:val="32"/>
        </w:rPr>
        <w:t>主要变动原因是：</w:t>
      </w:r>
      <w:r>
        <w:rPr>
          <w:rFonts w:hint="eastAsia" w:ascii="仿宋_GB2312" w:eastAsia="仿宋_GB2312"/>
          <w:sz w:val="32"/>
          <w:szCs w:val="32"/>
          <w:lang w:eastAsia="zh-CN"/>
        </w:rPr>
        <w:t>新校区相关建设由代建中心移交并入账</w:t>
      </w:r>
      <w:r>
        <w:rPr>
          <w:rFonts w:hint="eastAsia" w:ascii="仿宋_GB2312" w:eastAsia="仿宋_GB2312"/>
          <w:color w:val="auto"/>
          <w:sz w:val="32"/>
          <w:szCs w:val="32"/>
        </w:rPr>
        <w:t>。</w:t>
      </w:r>
    </w:p>
    <w:p>
      <w:pPr>
        <w:pStyle w:val="2"/>
        <w:bidi w:val="0"/>
      </w:pPr>
      <w:r>
        <w:rPr>
          <w:rFonts w:hint="eastAsia"/>
          <w:lang w:val="en-US" w:eastAsia="zh-CN"/>
        </w:rPr>
        <w:t>2</w:t>
      </w:r>
      <w:r>
        <w:rPr>
          <w:rFonts w:hint="eastAsia"/>
        </w:rPr>
        <w:t>.资产管理体制和制度建设方面</w:t>
      </w:r>
    </w:p>
    <w:p>
      <w:pPr>
        <w:ind w:firstLine="681" w:firstLineChars="213"/>
        <w:jc w:val="left"/>
        <w:rPr>
          <w:rFonts w:ascii="仿宋_GB2312" w:eastAsia="仿宋_GB2312" w:cs="仿宋"/>
          <w:color w:val="auto"/>
          <w:kern w:val="1"/>
          <w:sz w:val="32"/>
          <w:szCs w:val="32"/>
        </w:rPr>
      </w:pPr>
      <w:r>
        <w:rPr>
          <w:rFonts w:hint="eastAsia" w:ascii="仿宋_GB2312" w:eastAsia="仿宋_GB2312" w:cs="仿宋"/>
          <w:color w:val="auto"/>
          <w:kern w:val="1"/>
          <w:sz w:val="32"/>
          <w:szCs w:val="32"/>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本单位各科室确定专人负责资产的日常管理工作，包括资产的登记、统计、维护、保管等，并对所管资产的安全完整负有职责。资产管理人员应相对稳定，工作调动时务必办理交接手续。</w:t>
      </w:r>
    </w:p>
    <w:p>
      <w:pPr>
        <w:pStyle w:val="2"/>
        <w:bidi w:val="0"/>
      </w:pPr>
      <w:r>
        <w:rPr>
          <w:rFonts w:hint="eastAsia"/>
          <w:lang w:val="en-US" w:eastAsia="zh-CN"/>
        </w:rPr>
        <w:t>3</w:t>
      </w:r>
      <w:r>
        <w:rPr>
          <w:rFonts w:hint="eastAsia"/>
        </w:rPr>
        <w:t>.运行机制和管理方式</w:t>
      </w:r>
    </w:p>
    <w:p>
      <w:pPr>
        <w:ind w:firstLine="681" w:firstLineChars="213"/>
        <w:jc w:val="left"/>
        <w:rPr>
          <w:rFonts w:ascii="仿宋_GB2312" w:eastAsia="仿宋_GB2312" w:cs="仿宋"/>
          <w:color w:val="auto"/>
          <w:kern w:val="1"/>
          <w:sz w:val="32"/>
          <w:szCs w:val="32"/>
        </w:rPr>
      </w:pPr>
      <w:r>
        <w:rPr>
          <w:rFonts w:hint="eastAsia" w:ascii="仿宋_GB2312" w:eastAsia="仿宋_GB2312" w:cs="仿宋"/>
          <w:color w:val="auto"/>
          <w:kern w:val="1"/>
          <w:sz w:val="32"/>
          <w:szCs w:val="32"/>
        </w:rPr>
        <w:t>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pStyle w:val="2"/>
        <w:bidi w:val="0"/>
        <w:rPr>
          <w:rFonts w:hint="eastAsia"/>
          <w:lang w:val="en-US" w:eastAsia="zh-CN"/>
        </w:rPr>
      </w:pPr>
      <w:r>
        <w:rPr>
          <w:rFonts w:hint="eastAsia"/>
          <w:lang w:val="en-US" w:eastAsia="zh-CN"/>
        </w:rPr>
        <w:t>4.信息化建设方面</w:t>
      </w:r>
    </w:p>
    <w:p>
      <w:pPr>
        <w:ind w:firstLine="640"/>
        <w:jc w:val="left"/>
        <w:rPr>
          <w:rFonts w:ascii="仿宋_GB2312" w:eastAsia="仿宋_GB2312" w:cs="仿宋"/>
          <w:color w:val="auto"/>
          <w:kern w:val="1"/>
          <w:sz w:val="32"/>
          <w:szCs w:val="32"/>
        </w:rPr>
      </w:pPr>
      <w:r>
        <w:rPr>
          <w:rFonts w:hint="eastAsia" w:ascii="仿宋_GB2312" w:eastAsia="仿宋_GB2312" w:cs="仿宋"/>
          <w:color w:val="auto"/>
          <w:kern w:val="1"/>
          <w:sz w:val="32"/>
          <w:szCs w:val="32"/>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pStyle w:val="2"/>
        <w:bidi w:val="0"/>
        <w:rPr>
          <w:rFonts w:hint="eastAsia"/>
          <w:lang w:val="en-US" w:eastAsia="zh-CN"/>
        </w:rPr>
      </w:pPr>
      <w:r>
        <w:rPr>
          <w:rFonts w:hint="eastAsia"/>
          <w:lang w:val="en-US" w:eastAsia="zh-CN"/>
        </w:rPr>
        <w:t>5.流动资产的管理</w:t>
      </w:r>
    </w:p>
    <w:p>
      <w:pPr>
        <w:pStyle w:val="9"/>
        <w:widowControl/>
        <w:spacing w:before="40" w:beforeAutospacing="0" w:after="0" w:afterAutospacing="0"/>
        <w:ind w:firstLine="640"/>
        <w:jc w:val="both"/>
        <w:rPr>
          <w:rFonts w:ascii="仿宋_GB2312" w:eastAsia="仿宋_GB2312" w:cs="宋体"/>
          <w:color w:val="auto"/>
          <w:sz w:val="32"/>
          <w:szCs w:val="32"/>
        </w:rPr>
      </w:pPr>
      <w:r>
        <w:rPr>
          <w:rFonts w:hint="eastAsia" w:ascii="仿宋_GB2312" w:eastAsia="仿宋_GB2312" w:cs="宋体"/>
          <w:color w:val="auto"/>
          <w:sz w:val="32"/>
          <w:szCs w:val="32"/>
        </w:rPr>
        <w:t>流动资产严格按照我单位内控体系要求进行管理，无备用金，单位货币资金管理由办公室每月与国库支付中心进行对账。</w:t>
      </w:r>
    </w:p>
    <w:p>
      <w:pPr>
        <w:pStyle w:val="2"/>
        <w:ind w:firstLine="643"/>
        <w:rPr>
          <w:rFonts w:hint="eastAsia" w:cs="Times New Roman"/>
          <w:sz w:val="32"/>
        </w:rPr>
      </w:pPr>
      <w:r>
        <w:rPr>
          <w:rFonts w:hint="eastAsia" w:cs="Times New Roman"/>
          <w:sz w:val="32"/>
          <w:lang w:val="en-US" w:eastAsia="zh-CN"/>
        </w:rPr>
        <w:t>6</w:t>
      </w:r>
      <w:r>
        <w:rPr>
          <w:rFonts w:hint="eastAsia" w:cs="Times New Roman"/>
          <w:sz w:val="32"/>
        </w:rPr>
        <w:t>.固定资产的管理</w:t>
      </w:r>
    </w:p>
    <w:p>
      <w:pPr>
        <w:pStyle w:val="9"/>
        <w:widowControl/>
        <w:spacing w:before="40" w:beforeAutospacing="0" w:after="0" w:afterAutospacing="0"/>
        <w:ind w:firstLine="640"/>
        <w:jc w:val="both"/>
        <w:rPr>
          <w:rFonts w:hint="eastAsia" w:ascii="仿宋_GB2312" w:eastAsia="仿宋_GB2312" w:cs="宋体"/>
          <w:color w:val="auto"/>
          <w:sz w:val="32"/>
          <w:szCs w:val="32"/>
        </w:rPr>
      </w:pPr>
      <w:r>
        <w:rPr>
          <w:rFonts w:hint="eastAsia" w:ascii="仿宋_GB2312" w:eastAsia="仿宋_GB2312" w:cs="宋体"/>
          <w:color w:val="auto"/>
          <w:sz w:val="32"/>
          <w:szCs w:val="32"/>
        </w:rPr>
        <w:t>本单位的资产管理严格按照《行政单位国有资产管理暂行办法》（财政部令第35号）《财政部关于修改〈事业单位国有资产暂行办法〉的决定》（财政部令第100号）的相关要求执行,符合财政部门要求。每年年末定时对我单位的固定资产进行盘点，对盘点过程中发现的盈亏，进行原因查找，并上报单位党组会研究决策，再上报财政行政事业单位资产管理科进行申报再行处理。</w:t>
      </w:r>
    </w:p>
    <w:p>
      <w:pPr>
        <w:pStyle w:val="4"/>
        <w:numPr>
          <w:ilvl w:val="0"/>
          <w:numId w:val="0"/>
        </w:numPr>
        <w:ind w:firstLine="643" w:firstLineChars="200"/>
        <w:rPr>
          <w:rFonts w:hint="eastAsia" w:ascii="楷体_GB2312" w:eastAsia="楷体_GB2312"/>
          <w:szCs w:val="32"/>
          <w:lang w:val="en-US" w:eastAsia="zh-CN"/>
        </w:rPr>
      </w:pPr>
      <w:r>
        <w:rPr>
          <w:rFonts w:hint="eastAsia" w:ascii="楷体_GB2312" w:eastAsia="楷体_GB2312" w:cs="Times New Roman"/>
          <w:szCs w:val="32"/>
          <w:lang w:val="en-US" w:eastAsia="zh-CN"/>
        </w:rPr>
        <w:t>（二）固定</w:t>
      </w:r>
      <w:r>
        <w:rPr>
          <w:rFonts w:hint="eastAsia" w:ascii="楷体_GB2312" w:eastAsia="楷体_GB2312" w:cs="Times New Roman"/>
          <w:szCs w:val="32"/>
          <w:lang w:val="en-US" w:eastAsia="zh-Hans"/>
        </w:rPr>
        <w:t>资产</w:t>
      </w:r>
      <w:r>
        <w:rPr>
          <w:rFonts w:hint="eastAsia" w:ascii="楷体_GB2312" w:eastAsia="楷体_GB2312" w:cs="Times New Roman"/>
          <w:szCs w:val="32"/>
          <w:lang w:val="en-US" w:eastAsia="zh-CN"/>
        </w:rPr>
        <w:t>利用率</w:t>
      </w:r>
    </w:p>
    <w:p>
      <w:pPr>
        <w:pStyle w:val="9"/>
        <w:widowControl/>
        <w:spacing w:before="40" w:beforeAutospacing="0" w:after="0" w:afterAutospacing="0"/>
        <w:ind w:firstLine="640"/>
        <w:jc w:val="both"/>
        <w:rPr>
          <w:rFonts w:hint="default" w:ascii="仿宋_GB2312" w:eastAsia="仿宋_GB2312" w:cs="宋体"/>
          <w:color w:val="auto"/>
          <w:sz w:val="32"/>
          <w:szCs w:val="32"/>
          <w:lang w:val="en-US"/>
        </w:rPr>
      </w:pPr>
      <w:r>
        <w:rPr>
          <w:rFonts w:hint="eastAsia" w:ascii="仿宋_GB2312" w:eastAsia="仿宋_GB2312" w:cs="宋体"/>
          <w:color w:val="auto"/>
          <w:sz w:val="32"/>
          <w:szCs w:val="32"/>
          <w:lang w:val="en-US" w:eastAsia="zh-CN"/>
        </w:rPr>
        <w:t>2022年年初固定资产账面净值为11,781.15万元，年末固定资产账面净值为76,833.14万元，年末实际在用固定资产金额为76,715.79万元，固定资产利用率为99.8%，主要原因为因专业调整，涉煤实习设备未利用，待地区统一处理。</w:t>
      </w:r>
    </w:p>
    <w:p>
      <w:pPr>
        <w:pStyle w:val="3"/>
        <w:numPr>
          <w:ilvl w:val="0"/>
          <w:numId w:val="2"/>
        </w:numPr>
        <w:ind w:firstLine="640"/>
        <w:rPr>
          <w:rFonts w:ascii="黑体" w:hAnsi="黑体"/>
          <w:b w:val="0"/>
          <w:sz w:val="32"/>
          <w:szCs w:val="32"/>
        </w:rPr>
      </w:pPr>
      <w:r>
        <w:rPr>
          <w:rFonts w:hint="eastAsia" w:ascii="黑体" w:hAnsi="黑体"/>
          <w:b w:val="0"/>
          <w:sz w:val="32"/>
          <w:szCs w:val="32"/>
        </w:rPr>
        <w:t>部门单位整体支出绩效情况</w:t>
      </w:r>
    </w:p>
    <w:p>
      <w:pPr>
        <w:adjustRightInd w:val="0"/>
        <w:snapToGrid w:val="0"/>
        <w:ind w:firstLine="624"/>
        <w:rPr>
          <w:rFonts w:ascii="仿宋_GB2312" w:eastAsia="仿宋_GB2312"/>
          <w:bCs/>
          <w:color w:val="FF0000"/>
          <w:spacing w:val="-4"/>
          <w:sz w:val="32"/>
          <w:szCs w:val="32"/>
        </w:rPr>
      </w:pPr>
      <w:r>
        <w:rPr>
          <w:rFonts w:hint="eastAsia" w:ascii="仿宋_GB2312" w:eastAsia="仿宋_GB2312"/>
          <w:bCs/>
          <w:spacing w:val="-4"/>
          <w:sz w:val="32"/>
          <w:szCs w:val="32"/>
          <w:lang w:eastAsia="zh-CN"/>
        </w:rPr>
        <w:t>202</w:t>
      </w:r>
      <w:r>
        <w:rPr>
          <w:rFonts w:hint="eastAsia" w:ascii="仿宋_GB2312" w:eastAsia="仿宋_GB2312"/>
          <w:bCs/>
          <w:spacing w:val="-4"/>
          <w:sz w:val="32"/>
          <w:szCs w:val="32"/>
          <w:lang w:val="en-US" w:eastAsia="zh-CN"/>
        </w:rPr>
        <w:t>2</w:t>
      </w:r>
      <w:r>
        <w:rPr>
          <w:rFonts w:hint="eastAsia" w:ascii="仿宋_GB2312" w:eastAsia="仿宋_GB2312"/>
          <w:bCs/>
          <w:spacing w:val="-4"/>
          <w:sz w:val="32"/>
          <w:szCs w:val="32"/>
        </w:rPr>
        <w:t>年度，</w:t>
      </w:r>
      <w:r>
        <w:rPr>
          <w:rFonts w:hint="eastAsia" w:ascii="仿宋_GB2312" w:eastAsia="仿宋_GB2312"/>
          <w:color w:val="auto"/>
          <w:sz w:val="32"/>
          <w:szCs w:val="32"/>
          <w:lang w:eastAsia="zh-CN"/>
        </w:rPr>
        <w:t>新疆维吾尔自治区阿克苏职业技术学院</w:t>
      </w:r>
      <w:r>
        <w:rPr>
          <w:rFonts w:hint="eastAsia" w:ascii="仿宋_GB2312" w:eastAsia="仿宋_GB2312"/>
          <w:bCs/>
          <w:spacing w:val="-4"/>
          <w:sz w:val="32"/>
          <w:szCs w:val="32"/>
        </w:rPr>
        <w:t>部门单位整体支出绩效目标共设置一级指标3个，二级指</w:t>
      </w:r>
      <w:r>
        <w:rPr>
          <w:rFonts w:hint="eastAsia" w:ascii="仿宋_GB2312" w:eastAsia="仿宋_GB2312"/>
          <w:bCs/>
          <w:color w:val="auto"/>
          <w:spacing w:val="-4"/>
          <w:sz w:val="32"/>
          <w:szCs w:val="32"/>
        </w:rPr>
        <w:t>标</w:t>
      </w:r>
      <w:r>
        <w:rPr>
          <w:rFonts w:hint="eastAsia" w:ascii="仿宋_GB2312" w:eastAsia="仿宋_GB2312"/>
          <w:bCs/>
          <w:color w:val="auto"/>
          <w:spacing w:val="-4"/>
          <w:sz w:val="32"/>
          <w:szCs w:val="32"/>
          <w:lang w:val="en-US" w:eastAsia="zh-CN"/>
        </w:rPr>
        <w:t>7</w:t>
      </w:r>
      <w:r>
        <w:rPr>
          <w:rFonts w:hint="eastAsia" w:ascii="仿宋_GB2312" w:eastAsia="仿宋_GB2312"/>
          <w:bCs/>
          <w:color w:val="auto"/>
          <w:spacing w:val="-4"/>
          <w:sz w:val="32"/>
          <w:szCs w:val="32"/>
        </w:rPr>
        <w:t>个，三级指标</w:t>
      </w:r>
      <w:r>
        <w:rPr>
          <w:rFonts w:hint="eastAsia" w:ascii="仿宋_GB2312" w:eastAsia="仿宋_GB2312"/>
          <w:bCs/>
          <w:color w:val="auto"/>
          <w:spacing w:val="-4"/>
          <w:sz w:val="32"/>
          <w:szCs w:val="32"/>
          <w:lang w:val="en-US" w:eastAsia="zh-CN"/>
        </w:rPr>
        <w:t>39</w:t>
      </w:r>
      <w:r>
        <w:rPr>
          <w:rFonts w:hint="eastAsia" w:ascii="仿宋_GB2312" w:eastAsia="仿宋_GB2312"/>
          <w:bCs/>
          <w:color w:val="auto"/>
          <w:spacing w:val="-4"/>
          <w:sz w:val="32"/>
          <w:szCs w:val="32"/>
        </w:rPr>
        <w:t>个</w:t>
      </w:r>
      <w:r>
        <w:rPr>
          <w:rFonts w:hint="eastAsia" w:ascii="仿宋_GB2312" w:eastAsia="仿宋_GB2312"/>
          <w:bCs/>
          <w:spacing w:val="-4"/>
          <w:sz w:val="32"/>
          <w:szCs w:val="32"/>
        </w:rPr>
        <w:t>，其中：已完成三级指标</w:t>
      </w:r>
      <w:r>
        <w:rPr>
          <w:rFonts w:hint="eastAsia" w:ascii="仿宋_GB2312" w:eastAsia="仿宋_GB2312"/>
          <w:bCs/>
          <w:color w:val="auto"/>
          <w:spacing w:val="-4"/>
          <w:sz w:val="32"/>
          <w:szCs w:val="32"/>
          <w:lang w:val="en-US" w:eastAsia="zh-CN"/>
        </w:rPr>
        <w:t>30</w:t>
      </w:r>
      <w:r>
        <w:rPr>
          <w:rFonts w:hint="eastAsia" w:ascii="仿宋_GB2312" w:eastAsia="仿宋_GB2312"/>
          <w:bCs/>
          <w:spacing w:val="-4"/>
          <w:sz w:val="32"/>
          <w:szCs w:val="32"/>
        </w:rPr>
        <w:t>个，指标完成率为</w:t>
      </w:r>
      <w:r>
        <w:rPr>
          <w:rFonts w:hint="eastAsia" w:ascii="仿宋_GB2312" w:eastAsia="仿宋_GB2312"/>
          <w:bCs/>
          <w:color w:val="auto"/>
          <w:spacing w:val="-4"/>
          <w:sz w:val="32"/>
          <w:szCs w:val="32"/>
          <w:lang w:val="en-US" w:eastAsia="zh-CN"/>
        </w:rPr>
        <w:t>76.9</w:t>
      </w:r>
      <w:r>
        <w:rPr>
          <w:rFonts w:hint="eastAsia" w:ascii="仿宋_GB2312" w:eastAsia="仿宋_GB2312"/>
          <w:bCs/>
          <w:color w:val="auto"/>
          <w:spacing w:val="-4"/>
          <w:sz w:val="32"/>
          <w:szCs w:val="32"/>
        </w:rPr>
        <w:t>%。</w:t>
      </w:r>
    </w:p>
    <w:p>
      <w:pPr>
        <w:pStyle w:val="2"/>
        <w:ind w:firstLine="643"/>
        <w:rPr>
          <w:sz w:val="32"/>
        </w:rPr>
      </w:pPr>
      <w:r>
        <w:rPr>
          <w:rFonts w:hint="eastAsia"/>
          <w:sz w:val="32"/>
        </w:rPr>
        <w:t>1.产出指标完成情况分析</w:t>
      </w:r>
    </w:p>
    <w:p>
      <w:pPr>
        <w:ind w:firstLine="640"/>
        <w:rPr>
          <w:rFonts w:ascii="仿宋_GB2312" w:eastAsia="仿宋_GB2312"/>
          <w:sz w:val="32"/>
          <w:szCs w:val="32"/>
        </w:rPr>
      </w:pPr>
      <w:r>
        <w:rPr>
          <w:rFonts w:hint="eastAsia" w:ascii="仿宋_GB2312" w:eastAsia="仿宋_GB2312"/>
          <w:sz w:val="32"/>
          <w:szCs w:val="32"/>
        </w:rPr>
        <w:t>（1）数量指标</w:t>
      </w:r>
    </w:p>
    <w:p>
      <w:pPr>
        <w:ind w:firstLine="640"/>
        <w:rPr>
          <w:rFonts w:hint="eastAsia" w:ascii="仿宋_GB2312" w:eastAsia="仿宋_GB2312"/>
          <w:color w:val="auto"/>
          <w:sz w:val="32"/>
          <w:szCs w:val="32"/>
        </w:rPr>
      </w:pPr>
      <w:r>
        <w:rPr>
          <w:rFonts w:hint="eastAsia" w:ascii="仿宋_GB2312" w:eastAsia="仿宋_GB2312"/>
          <w:color w:val="auto"/>
          <w:sz w:val="32"/>
          <w:szCs w:val="32"/>
        </w:rPr>
        <w:t>“培育院级课程思政项目数量(个）”指标：预期指标值为“&gt;=2”，实际完成指标值为“</w:t>
      </w:r>
      <w:r>
        <w:rPr>
          <w:rFonts w:hint="eastAsia" w:ascii="仿宋_GB2312" w:eastAsia="仿宋_GB2312"/>
          <w:color w:val="auto"/>
          <w:sz w:val="32"/>
          <w:szCs w:val="32"/>
          <w:lang w:val="en-US" w:eastAsia="zh-CN"/>
        </w:rPr>
        <w:t>=2</w:t>
      </w:r>
      <w:r>
        <w:rPr>
          <w:rFonts w:hint="eastAsia" w:ascii="仿宋_GB2312" w:eastAsia="仿宋_GB2312"/>
          <w:color w:val="auto"/>
          <w:sz w:val="32"/>
          <w:szCs w:val="32"/>
        </w:rPr>
        <w:t>”，指标完成率为</w:t>
      </w:r>
      <w:r>
        <w:rPr>
          <w:rFonts w:hint="eastAsia" w:ascii="仿宋_GB2312" w:eastAsia="仿宋_GB2312"/>
          <w:bCs/>
          <w:color w:val="auto"/>
          <w:spacing w:val="-4"/>
          <w:sz w:val="32"/>
          <w:szCs w:val="32"/>
          <w:lang w:val="en-US" w:eastAsia="zh-CN"/>
        </w:rPr>
        <w:t>100.0</w:t>
      </w:r>
      <w:r>
        <w:rPr>
          <w:rFonts w:hint="eastAsia" w:ascii="仿宋_GB2312" w:eastAsia="仿宋_GB2312"/>
          <w:color w:val="auto"/>
          <w:sz w:val="32"/>
          <w:szCs w:val="32"/>
        </w:rPr>
        <w:t>%;</w:t>
      </w:r>
    </w:p>
    <w:p>
      <w:pPr>
        <w:ind w:firstLine="640"/>
        <w:rPr>
          <w:rFonts w:hint="eastAsia" w:ascii="仿宋_GB2312" w:eastAsia="仿宋_GB2312"/>
          <w:color w:val="auto"/>
          <w:sz w:val="32"/>
          <w:szCs w:val="32"/>
        </w:rPr>
      </w:pPr>
      <w:r>
        <w:rPr>
          <w:rFonts w:hint="eastAsia" w:ascii="仿宋_GB2312" w:eastAsia="仿宋_GB2312"/>
          <w:color w:val="auto"/>
          <w:sz w:val="32"/>
          <w:szCs w:val="32"/>
        </w:rPr>
        <w:t>“新增课程思政优秀教师团队和教师数量（个）”指标：预期指标值为“&gt;=</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”，实际完成指标值为“</w:t>
      </w:r>
      <w:r>
        <w:rPr>
          <w:rFonts w:hint="eastAsia" w:ascii="仿宋_GB2312" w:eastAsia="仿宋_GB2312"/>
          <w:color w:val="auto"/>
          <w:sz w:val="32"/>
          <w:szCs w:val="32"/>
          <w:lang w:val="en-US" w:eastAsia="zh-CN"/>
        </w:rPr>
        <w:t>=8</w:t>
      </w:r>
      <w:r>
        <w:rPr>
          <w:rFonts w:hint="eastAsia" w:ascii="仿宋_GB2312" w:eastAsia="仿宋_GB2312"/>
          <w:color w:val="auto"/>
          <w:sz w:val="32"/>
          <w:szCs w:val="32"/>
        </w:rPr>
        <w:t>”，指标完成率为</w:t>
      </w:r>
      <w:r>
        <w:rPr>
          <w:rFonts w:hint="eastAsia" w:ascii="仿宋_GB2312" w:eastAsia="仿宋_GB2312"/>
          <w:bCs/>
          <w:color w:val="auto"/>
          <w:spacing w:val="-4"/>
          <w:sz w:val="32"/>
          <w:szCs w:val="32"/>
          <w:lang w:val="en-US" w:eastAsia="zh-CN"/>
        </w:rPr>
        <w:t>160.0</w:t>
      </w:r>
      <w:r>
        <w:rPr>
          <w:rFonts w:hint="eastAsia" w:ascii="仿宋_GB2312" w:eastAsia="仿宋_GB2312"/>
          <w:color w:val="auto"/>
          <w:sz w:val="32"/>
          <w:szCs w:val="32"/>
        </w:rPr>
        <w:t>%;</w:t>
      </w:r>
    </w:p>
    <w:p>
      <w:pPr>
        <w:ind w:firstLine="640"/>
        <w:rPr>
          <w:rFonts w:hint="eastAsia" w:ascii="仿宋_GB2312" w:eastAsia="仿宋_GB2312"/>
          <w:sz w:val="32"/>
          <w:szCs w:val="32"/>
        </w:rPr>
      </w:pPr>
      <w:r>
        <w:rPr>
          <w:rFonts w:hint="eastAsia" w:ascii="仿宋_GB2312" w:eastAsia="仿宋_GB2312"/>
          <w:sz w:val="32"/>
          <w:szCs w:val="32"/>
        </w:rPr>
        <w:t>“新增高职专业数量（</w:t>
      </w:r>
      <w:r>
        <w:rPr>
          <w:rFonts w:hint="eastAsia" w:ascii="仿宋_GB2312" w:eastAsia="仿宋_GB2312"/>
          <w:color w:val="auto"/>
          <w:sz w:val="32"/>
          <w:szCs w:val="32"/>
        </w:rPr>
        <w:t>个）”指标：预期指标值为“&gt;=1”，实际完成指标值为“</w:t>
      </w:r>
      <w:r>
        <w:rPr>
          <w:rFonts w:hint="eastAsia" w:ascii="仿宋_GB2312" w:eastAsia="仿宋_GB2312"/>
          <w:color w:val="auto"/>
          <w:sz w:val="32"/>
          <w:szCs w:val="32"/>
          <w:lang w:val="en-US" w:eastAsia="zh-CN"/>
        </w:rPr>
        <w:t>=3</w:t>
      </w:r>
      <w:r>
        <w:rPr>
          <w:rFonts w:hint="eastAsia" w:ascii="仿宋_GB2312" w:eastAsia="仿宋_GB2312"/>
          <w:color w:val="auto"/>
          <w:sz w:val="32"/>
          <w:szCs w:val="32"/>
        </w:rPr>
        <w:t>”，指标完成率为</w:t>
      </w:r>
      <w:r>
        <w:rPr>
          <w:rFonts w:hint="eastAsia" w:ascii="仿宋_GB2312" w:eastAsia="仿宋_GB2312"/>
          <w:bCs/>
          <w:color w:val="auto"/>
          <w:spacing w:val="-4"/>
          <w:sz w:val="32"/>
          <w:szCs w:val="32"/>
          <w:lang w:val="en-US" w:eastAsia="zh-CN"/>
        </w:rPr>
        <w:t>300.0</w:t>
      </w:r>
      <w:r>
        <w:rPr>
          <w:rFonts w:hint="eastAsia" w:ascii="仿宋_GB2312" w:eastAsia="仿宋_GB2312"/>
          <w:color w:val="auto"/>
          <w:sz w:val="32"/>
          <w:szCs w:val="32"/>
        </w:rPr>
        <w:t>%;</w:t>
      </w:r>
    </w:p>
    <w:p>
      <w:pPr>
        <w:ind w:firstLine="640"/>
        <w:rPr>
          <w:rFonts w:hint="eastAsia" w:ascii="仿宋_GB2312" w:eastAsia="仿宋_GB2312"/>
          <w:color w:val="auto"/>
          <w:sz w:val="32"/>
          <w:szCs w:val="32"/>
        </w:rPr>
      </w:pPr>
      <w:r>
        <w:rPr>
          <w:rFonts w:hint="eastAsia" w:ascii="仿宋_GB2312" w:eastAsia="仿宋_GB2312"/>
          <w:sz w:val="32"/>
          <w:szCs w:val="32"/>
        </w:rPr>
        <w:t>“</w:t>
      </w:r>
      <w:r>
        <w:rPr>
          <w:rFonts w:hint="eastAsia" w:ascii="仿宋_GB2312" w:eastAsia="仿宋_GB2312"/>
          <w:color w:val="auto"/>
          <w:sz w:val="32"/>
          <w:szCs w:val="32"/>
        </w:rPr>
        <w:t>创建综合性实习实训基地数量（个）”指标：预期指标值为“&gt;=</w:t>
      </w:r>
      <w:r>
        <w:rPr>
          <w:rFonts w:hint="eastAsia" w:ascii="仿宋_GB2312" w:eastAsia="仿宋_GB2312"/>
          <w:color w:val="auto"/>
          <w:sz w:val="32"/>
          <w:szCs w:val="32"/>
          <w:lang w:val="en-US" w:eastAsia="zh-CN"/>
        </w:rPr>
        <w:t>3</w:t>
      </w:r>
      <w:r>
        <w:rPr>
          <w:rFonts w:hint="eastAsia" w:ascii="仿宋_GB2312" w:eastAsia="仿宋_GB2312"/>
          <w:color w:val="auto"/>
          <w:sz w:val="32"/>
          <w:szCs w:val="32"/>
        </w:rPr>
        <w:t>”，实际完成指标值为“</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”，指标完成率为</w:t>
      </w:r>
      <w:r>
        <w:rPr>
          <w:rFonts w:hint="eastAsia" w:ascii="仿宋_GB2312" w:eastAsia="仿宋_GB2312"/>
          <w:bCs/>
          <w:color w:val="auto"/>
          <w:spacing w:val="-4"/>
          <w:sz w:val="32"/>
          <w:szCs w:val="32"/>
          <w:lang w:val="en-US" w:eastAsia="zh-CN"/>
        </w:rPr>
        <w:t>166.7</w:t>
      </w:r>
      <w:r>
        <w:rPr>
          <w:rFonts w:hint="eastAsia" w:ascii="仿宋_GB2312" w:eastAsia="仿宋_GB2312"/>
          <w:color w:val="auto"/>
          <w:sz w:val="32"/>
          <w:szCs w:val="32"/>
        </w:rPr>
        <w:t>%;</w:t>
      </w:r>
    </w:p>
    <w:p>
      <w:pPr>
        <w:ind w:firstLine="64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color w:val="auto"/>
          <w:sz w:val="32"/>
          <w:szCs w:val="32"/>
        </w:rPr>
        <w:t>教师跟岗访学、挂职锻炼人员数量（人）”指标：预期指标值为“&gt;=</w:t>
      </w:r>
      <w:r>
        <w:rPr>
          <w:rFonts w:hint="eastAsia" w:ascii="仿宋_GB2312" w:eastAsia="仿宋_GB2312"/>
          <w:color w:val="auto"/>
          <w:sz w:val="32"/>
          <w:szCs w:val="32"/>
          <w:lang w:val="en-US" w:eastAsia="zh-CN"/>
        </w:rPr>
        <w:t>11</w:t>
      </w:r>
      <w:r>
        <w:rPr>
          <w:rFonts w:hint="eastAsia" w:ascii="仿宋_GB2312" w:eastAsia="仿宋_GB2312"/>
          <w:color w:val="auto"/>
          <w:sz w:val="32"/>
          <w:szCs w:val="32"/>
        </w:rPr>
        <w:t>”，实际完成指标值为“</w:t>
      </w:r>
      <w:r>
        <w:rPr>
          <w:rFonts w:hint="eastAsia" w:ascii="仿宋_GB2312" w:eastAsia="仿宋_GB2312"/>
          <w:color w:val="auto"/>
          <w:sz w:val="32"/>
          <w:szCs w:val="32"/>
          <w:lang w:val="en-US" w:eastAsia="zh-CN"/>
        </w:rPr>
        <w:t>=11</w:t>
      </w:r>
      <w:r>
        <w:rPr>
          <w:rFonts w:hint="eastAsia" w:ascii="仿宋_GB2312" w:eastAsia="仿宋_GB2312"/>
          <w:color w:val="auto"/>
          <w:sz w:val="32"/>
          <w:szCs w:val="32"/>
        </w:rPr>
        <w:t>”，指标完成率为</w:t>
      </w:r>
      <w:r>
        <w:rPr>
          <w:rFonts w:hint="eastAsia" w:ascii="仿宋_GB2312" w:eastAsia="仿宋_GB2312"/>
          <w:bCs/>
          <w:color w:val="auto"/>
          <w:spacing w:val="-4"/>
          <w:sz w:val="32"/>
          <w:szCs w:val="32"/>
          <w:lang w:val="en-US" w:eastAsia="zh-CN"/>
        </w:rPr>
        <w:t>100.0</w:t>
      </w:r>
      <w:r>
        <w:rPr>
          <w:rFonts w:hint="eastAsia" w:ascii="仿宋_GB2312" w:eastAsia="仿宋_GB2312"/>
          <w:color w:val="auto"/>
          <w:sz w:val="32"/>
          <w:szCs w:val="32"/>
        </w:rPr>
        <w:t>%;</w:t>
      </w:r>
    </w:p>
    <w:p>
      <w:pPr>
        <w:ind w:firstLine="640"/>
        <w:rPr>
          <w:rFonts w:hint="eastAsia" w:ascii="仿宋_GB2312" w:eastAsia="仿宋_GB2312"/>
          <w:sz w:val="32"/>
          <w:szCs w:val="32"/>
          <w:lang w:val="en-US" w:eastAsia="zh-CN"/>
        </w:rPr>
      </w:pPr>
      <w:r>
        <w:rPr>
          <w:rFonts w:hint="eastAsia" w:ascii="仿宋_GB2312" w:eastAsia="仿宋_GB2312"/>
          <w:sz w:val="32"/>
          <w:szCs w:val="32"/>
        </w:rPr>
        <w:t>“</w:t>
      </w:r>
      <w:r>
        <w:rPr>
          <w:rFonts w:hint="eastAsia" w:ascii="仿宋_GB2312" w:eastAsia="仿宋_GB2312"/>
          <w:color w:val="auto"/>
          <w:sz w:val="32"/>
          <w:szCs w:val="32"/>
        </w:rPr>
        <w:t>开展“柯柯牙大讲堂”学术交流次数（期）”指标：预期指标值为“&gt;=</w:t>
      </w:r>
      <w:r>
        <w:rPr>
          <w:rFonts w:hint="eastAsia" w:ascii="仿宋_GB2312" w:eastAsia="仿宋_GB2312"/>
          <w:color w:val="auto"/>
          <w:sz w:val="32"/>
          <w:szCs w:val="32"/>
          <w:lang w:val="en-US" w:eastAsia="zh-CN"/>
        </w:rPr>
        <w:t>10</w:t>
      </w:r>
      <w:r>
        <w:rPr>
          <w:rFonts w:hint="eastAsia" w:ascii="仿宋_GB2312" w:eastAsia="仿宋_GB2312"/>
          <w:color w:val="auto"/>
          <w:sz w:val="32"/>
          <w:szCs w:val="32"/>
        </w:rPr>
        <w:t>”，实际完成指标值为“</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”，指标完成率为</w:t>
      </w:r>
      <w:r>
        <w:rPr>
          <w:rFonts w:hint="eastAsia" w:ascii="仿宋_GB2312" w:eastAsia="仿宋_GB2312"/>
          <w:bCs/>
          <w:color w:val="auto"/>
          <w:spacing w:val="-4"/>
          <w:sz w:val="32"/>
          <w:szCs w:val="32"/>
          <w:lang w:val="en-US" w:eastAsia="zh-CN"/>
        </w:rPr>
        <w:t>60.0</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未完成</w:t>
      </w:r>
      <w:r>
        <w:rPr>
          <w:rFonts w:hint="eastAsia" w:ascii="仿宋_GB2312" w:eastAsia="仿宋_GB2312"/>
          <w:sz w:val="32"/>
          <w:szCs w:val="32"/>
          <w:lang w:val="en-US" w:eastAsia="zh-CN"/>
        </w:rPr>
        <w:t>原因为：由于疫情原因，学院封闭管理，邀请专家难度较大，所以出现偏差；</w:t>
      </w:r>
    </w:p>
    <w:p>
      <w:pPr>
        <w:ind w:firstLine="640"/>
        <w:rPr>
          <w:rFonts w:hint="eastAsia" w:ascii="仿宋_GB2312" w:eastAsia="仿宋_GB2312"/>
          <w:color w:val="auto"/>
          <w:sz w:val="32"/>
          <w:szCs w:val="32"/>
        </w:rPr>
      </w:pPr>
      <w:r>
        <w:rPr>
          <w:rFonts w:hint="eastAsia" w:ascii="仿宋_GB2312" w:eastAsia="仿宋_GB2312"/>
          <w:color w:val="auto"/>
          <w:sz w:val="32"/>
          <w:szCs w:val="32"/>
        </w:rPr>
        <w:t>“完成社会培训数量（人次）”指标：预期指标值为“&gt;=</w:t>
      </w:r>
      <w:r>
        <w:rPr>
          <w:rFonts w:hint="eastAsia" w:ascii="仿宋_GB2312" w:eastAsia="仿宋_GB2312"/>
          <w:color w:val="auto"/>
          <w:sz w:val="32"/>
          <w:szCs w:val="32"/>
          <w:lang w:val="en-US" w:eastAsia="zh-CN"/>
        </w:rPr>
        <w:t>4000</w:t>
      </w:r>
      <w:r>
        <w:rPr>
          <w:rFonts w:hint="eastAsia" w:ascii="仿宋_GB2312" w:eastAsia="仿宋_GB2312"/>
          <w:color w:val="auto"/>
          <w:sz w:val="32"/>
          <w:szCs w:val="32"/>
        </w:rPr>
        <w:t>”，实际完成指标值为“</w:t>
      </w:r>
      <w:r>
        <w:rPr>
          <w:rFonts w:hint="eastAsia" w:ascii="仿宋_GB2312" w:eastAsia="仿宋_GB2312"/>
          <w:color w:val="auto"/>
          <w:sz w:val="32"/>
          <w:szCs w:val="32"/>
          <w:lang w:val="en-US" w:eastAsia="zh-CN"/>
        </w:rPr>
        <w:t>=4301</w:t>
      </w:r>
      <w:r>
        <w:rPr>
          <w:rFonts w:hint="eastAsia" w:ascii="仿宋_GB2312" w:eastAsia="仿宋_GB2312"/>
          <w:color w:val="auto"/>
          <w:sz w:val="32"/>
          <w:szCs w:val="32"/>
        </w:rPr>
        <w:t>”，指标完成率为</w:t>
      </w:r>
      <w:r>
        <w:rPr>
          <w:rFonts w:hint="eastAsia" w:ascii="仿宋_GB2312" w:eastAsia="仿宋_GB2312"/>
          <w:bCs/>
          <w:color w:val="auto"/>
          <w:spacing w:val="-4"/>
          <w:sz w:val="32"/>
          <w:szCs w:val="32"/>
          <w:lang w:val="en-US" w:eastAsia="zh-CN"/>
        </w:rPr>
        <w:t>107.5</w:t>
      </w:r>
      <w:r>
        <w:rPr>
          <w:rFonts w:hint="eastAsia" w:ascii="仿宋_GB2312" w:eastAsia="仿宋_GB2312"/>
          <w:color w:val="auto"/>
          <w:sz w:val="32"/>
          <w:szCs w:val="32"/>
        </w:rPr>
        <w:t>%;</w:t>
      </w:r>
    </w:p>
    <w:p>
      <w:pPr>
        <w:ind w:firstLine="640"/>
        <w:rPr>
          <w:rFonts w:hint="eastAsia" w:ascii="仿宋_GB2312" w:eastAsia="仿宋_GB2312"/>
          <w:color w:val="auto"/>
          <w:sz w:val="32"/>
          <w:szCs w:val="32"/>
        </w:rPr>
      </w:pPr>
      <w:r>
        <w:rPr>
          <w:rFonts w:hint="eastAsia" w:ascii="仿宋_GB2312" w:eastAsia="仿宋_GB2312"/>
          <w:color w:val="auto"/>
          <w:sz w:val="32"/>
          <w:szCs w:val="32"/>
        </w:rPr>
        <w:t>“保障办公人员数量（人）”指标：预期指标值为“&gt;=</w:t>
      </w:r>
      <w:r>
        <w:rPr>
          <w:rFonts w:hint="eastAsia" w:ascii="仿宋_GB2312" w:eastAsia="仿宋_GB2312"/>
          <w:color w:val="auto"/>
          <w:sz w:val="32"/>
          <w:szCs w:val="32"/>
          <w:lang w:val="en-US" w:eastAsia="zh-CN"/>
        </w:rPr>
        <w:t>800</w:t>
      </w:r>
      <w:r>
        <w:rPr>
          <w:rFonts w:hint="eastAsia" w:ascii="仿宋_GB2312" w:eastAsia="仿宋_GB2312"/>
          <w:color w:val="auto"/>
          <w:sz w:val="32"/>
          <w:szCs w:val="32"/>
        </w:rPr>
        <w:t>”，实际完成指标值为“</w:t>
      </w:r>
      <w:r>
        <w:rPr>
          <w:rFonts w:hint="eastAsia" w:ascii="仿宋_GB2312" w:eastAsia="仿宋_GB2312"/>
          <w:color w:val="auto"/>
          <w:sz w:val="32"/>
          <w:szCs w:val="32"/>
          <w:lang w:val="en-US" w:eastAsia="zh-CN"/>
        </w:rPr>
        <w:t>=869</w:t>
      </w:r>
      <w:r>
        <w:rPr>
          <w:rFonts w:hint="eastAsia" w:ascii="仿宋_GB2312" w:eastAsia="仿宋_GB2312"/>
          <w:color w:val="auto"/>
          <w:sz w:val="32"/>
          <w:szCs w:val="32"/>
        </w:rPr>
        <w:t>”，指标完成率为</w:t>
      </w:r>
      <w:r>
        <w:rPr>
          <w:rFonts w:hint="eastAsia" w:ascii="仿宋_GB2312" w:eastAsia="仿宋_GB2312"/>
          <w:bCs/>
          <w:color w:val="auto"/>
          <w:spacing w:val="-4"/>
          <w:sz w:val="32"/>
          <w:szCs w:val="32"/>
          <w:lang w:val="en-US" w:eastAsia="zh-CN"/>
        </w:rPr>
        <w:t>108.6</w:t>
      </w:r>
      <w:r>
        <w:rPr>
          <w:rFonts w:hint="eastAsia" w:ascii="仿宋_GB2312" w:eastAsia="仿宋_GB2312"/>
          <w:color w:val="auto"/>
          <w:sz w:val="32"/>
          <w:szCs w:val="32"/>
        </w:rPr>
        <w:t>%;</w:t>
      </w:r>
    </w:p>
    <w:p>
      <w:pPr>
        <w:ind w:firstLine="640"/>
        <w:rPr>
          <w:rFonts w:hint="eastAsia" w:ascii="仿宋_GB2312" w:eastAsia="仿宋_GB2312"/>
          <w:color w:val="auto"/>
          <w:sz w:val="32"/>
          <w:szCs w:val="32"/>
        </w:rPr>
      </w:pPr>
      <w:r>
        <w:rPr>
          <w:rFonts w:hint="eastAsia" w:ascii="仿宋_GB2312" w:eastAsia="仿宋_GB2312"/>
          <w:color w:val="auto"/>
          <w:sz w:val="32"/>
          <w:szCs w:val="32"/>
        </w:rPr>
        <w:t>“公务保障用车数量（辆）”指标：预期指标值为“=</w:t>
      </w:r>
      <w:r>
        <w:rPr>
          <w:rFonts w:hint="eastAsia" w:ascii="仿宋_GB2312" w:eastAsia="仿宋_GB2312"/>
          <w:color w:val="auto"/>
          <w:sz w:val="32"/>
          <w:szCs w:val="32"/>
          <w:lang w:val="en-US" w:eastAsia="zh-CN"/>
        </w:rPr>
        <w:t>8</w:t>
      </w:r>
      <w:r>
        <w:rPr>
          <w:rFonts w:hint="eastAsia" w:ascii="仿宋_GB2312" w:eastAsia="仿宋_GB2312"/>
          <w:color w:val="auto"/>
          <w:sz w:val="32"/>
          <w:szCs w:val="32"/>
        </w:rPr>
        <w:t>”，实际完成指标值为“</w:t>
      </w:r>
      <w:r>
        <w:rPr>
          <w:rFonts w:hint="eastAsia" w:ascii="仿宋_GB2312" w:eastAsia="仿宋_GB2312"/>
          <w:color w:val="auto"/>
          <w:sz w:val="32"/>
          <w:szCs w:val="32"/>
          <w:lang w:val="en-US" w:eastAsia="zh-CN"/>
        </w:rPr>
        <w:t>=8</w:t>
      </w:r>
      <w:r>
        <w:rPr>
          <w:rFonts w:hint="eastAsia" w:ascii="仿宋_GB2312" w:eastAsia="仿宋_GB2312"/>
          <w:color w:val="auto"/>
          <w:sz w:val="32"/>
          <w:szCs w:val="32"/>
        </w:rPr>
        <w:t>”，指标完成率为</w:t>
      </w:r>
      <w:r>
        <w:rPr>
          <w:rFonts w:hint="eastAsia" w:ascii="仿宋_GB2312" w:eastAsia="仿宋_GB2312"/>
          <w:bCs/>
          <w:color w:val="auto"/>
          <w:spacing w:val="-4"/>
          <w:sz w:val="32"/>
          <w:szCs w:val="32"/>
          <w:lang w:val="en-US" w:eastAsia="zh-CN"/>
        </w:rPr>
        <w:t>100.0</w:t>
      </w:r>
      <w:r>
        <w:rPr>
          <w:rFonts w:hint="eastAsia" w:ascii="仿宋_GB2312" w:eastAsia="仿宋_GB2312"/>
          <w:color w:val="auto"/>
          <w:sz w:val="32"/>
          <w:szCs w:val="32"/>
        </w:rPr>
        <w:t>%;</w:t>
      </w:r>
    </w:p>
    <w:p>
      <w:pPr>
        <w:numPr>
          <w:ilvl w:val="0"/>
          <w:numId w:val="3"/>
        </w:numPr>
        <w:ind w:firstLine="640"/>
        <w:rPr>
          <w:rFonts w:ascii="仿宋_GB2312" w:eastAsia="仿宋_GB2312"/>
          <w:sz w:val="32"/>
          <w:szCs w:val="32"/>
        </w:rPr>
      </w:pPr>
      <w:r>
        <w:rPr>
          <w:rFonts w:hint="eastAsia" w:ascii="仿宋_GB2312" w:eastAsia="仿宋_GB2312"/>
          <w:sz w:val="32"/>
          <w:szCs w:val="32"/>
        </w:rPr>
        <w:t>质量指标</w:t>
      </w:r>
    </w:p>
    <w:p>
      <w:pPr>
        <w:ind w:firstLine="640"/>
        <w:rPr>
          <w:rFonts w:hint="eastAsia" w:ascii="仿宋_GB2312" w:eastAsia="仿宋_GB2312"/>
          <w:color w:val="auto"/>
          <w:sz w:val="32"/>
          <w:szCs w:val="32"/>
        </w:rPr>
      </w:pPr>
      <w:r>
        <w:rPr>
          <w:rFonts w:hint="eastAsia" w:ascii="仿宋_GB2312" w:eastAsia="仿宋_GB2312"/>
          <w:color w:val="auto"/>
          <w:sz w:val="32"/>
          <w:szCs w:val="32"/>
        </w:rPr>
        <w:t>“教职工及学生补助补贴标准达标率（%）”指标：预期指标值为“=100”，实际完成指标值为“</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100”，指标完成率为</w:t>
      </w:r>
      <w:r>
        <w:rPr>
          <w:rFonts w:hint="eastAsia" w:ascii="仿宋_GB2312" w:eastAsia="仿宋_GB2312"/>
          <w:bCs/>
          <w:color w:val="auto"/>
          <w:spacing w:val="-4"/>
          <w:sz w:val="32"/>
          <w:szCs w:val="32"/>
          <w:lang w:val="en-US" w:eastAsia="zh-CN"/>
        </w:rPr>
        <w:t>100.0</w:t>
      </w:r>
      <w:r>
        <w:rPr>
          <w:rFonts w:hint="eastAsia" w:ascii="仿宋_GB2312" w:eastAsia="仿宋_GB2312"/>
          <w:color w:val="auto"/>
          <w:sz w:val="32"/>
          <w:szCs w:val="32"/>
        </w:rPr>
        <w:t>%;</w:t>
      </w:r>
    </w:p>
    <w:p>
      <w:pPr>
        <w:ind w:firstLine="640"/>
        <w:rPr>
          <w:rFonts w:hint="default" w:ascii="仿宋_GB2312" w:eastAsia="仿宋_GB2312"/>
          <w:color w:val="auto"/>
          <w:sz w:val="32"/>
          <w:szCs w:val="32"/>
          <w:lang w:val="en-US" w:eastAsia="zh-CN"/>
        </w:rPr>
      </w:pPr>
      <w:r>
        <w:rPr>
          <w:rFonts w:hint="eastAsia" w:ascii="仿宋_GB2312" w:eastAsia="仿宋_GB2312"/>
          <w:color w:val="auto"/>
          <w:sz w:val="32"/>
          <w:szCs w:val="32"/>
        </w:rPr>
        <w:t>“教师培训合格率（%）”指标：预期指标值为“&gt;=90”，实际完成指标值为“</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100”，指标完成率为</w:t>
      </w:r>
      <w:r>
        <w:rPr>
          <w:rFonts w:hint="eastAsia" w:ascii="仿宋_GB2312" w:eastAsia="仿宋_GB2312"/>
          <w:bCs/>
          <w:color w:val="auto"/>
          <w:spacing w:val="-4"/>
          <w:sz w:val="32"/>
          <w:szCs w:val="32"/>
          <w:lang w:val="en-US" w:eastAsia="zh-CN"/>
        </w:rPr>
        <w:t>111.1</w:t>
      </w:r>
      <w:r>
        <w:rPr>
          <w:rFonts w:hint="eastAsia" w:ascii="仿宋_GB2312" w:eastAsia="仿宋_GB2312"/>
          <w:color w:val="auto"/>
          <w:sz w:val="32"/>
          <w:szCs w:val="32"/>
        </w:rPr>
        <w:t>%;</w:t>
      </w:r>
    </w:p>
    <w:p>
      <w:pPr>
        <w:ind w:firstLine="640"/>
        <w:rPr>
          <w:rFonts w:hint="default" w:ascii="仿宋_GB2312" w:eastAsia="仿宋_GB2312"/>
          <w:color w:val="auto"/>
          <w:sz w:val="32"/>
          <w:szCs w:val="32"/>
          <w:lang w:val="en-US" w:eastAsia="zh-CN"/>
        </w:rPr>
      </w:pPr>
      <w:r>
        <w:rPr>
          <w:rFonts w:hint="eastAsia" w:ascii="仿宋_GB2312" w:eastAsia="仿宋_GB2312"/>
          <w:color w:val="auto"/>
          <w:sz w:val="32"/>
          <w:szCs w:val="32"/>
        </w:rPr>
        <w:t>“资金使用合规率（%）”指标：预期指标值为“=100”，实际完成指标值为“</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100”，指标完成率为</w:t>
      </w:r>
      <w:r>
        <w:rPr>
          <w:rFonts w:hint="eastAsia" w:ascii="仿宋_GB2312" w:eastAsia="仿宋_GB2312"/>
          <w:bCs/>
          <w:color w:val="auto"/>
          <w:spacing w:val="-4"/>
          <w:sz w:val="32"/>
          <w:szCs w:val="32"/>
          <w:lang w:val="en-US" w:eastAsia="zh-CN"/>
        </w:rPr>
        <w:t>100.0</w:t>
      </w:r>
      <w:r>
        <w:rPr>
          <w:rFonts w:hint="eastAsia" w:ascii="仿宋_GB2312" w:eastAsia="仿宋_GB2312"/>
          <w:color w:val="auto"/>
          <w:sz w:val="32"/>
          <w:szCs w:val="32"/>
        </w:rPr>
        <w:t>%;</w:t>
      </w:r>
    </w:p>
    <w:p>
      <w:pPr>
        <w:ind w:firstLine="640"/>
        <w:rPr>
          <w:rFonts w:hint="default" w:ascii="仿宋_GB2312" w:eastAsia="仿宋_GB2312"/>
          <w:color w:val="auto"/>
          <w:sz w:val="32"/>
          <w:szCs w:val="32"/>
          <w:lang w:val="en-US" w:eastAsia="zh-CN"/>
        </w:rPr>
      </w:pPr>
      <w:r>
        <w:rPr>
          <w:rFonts w:hint="eastAsia" w:ascii="仿宋_GB2312" w:eastAsia="仿宋_GB2312"/>
          <w:color w:val="auto"/>
          <w:sz w:val="32"/>
          <w:szCs w:val="32"/>
        </w:rPr>
        <w:t>“实训基地验收合格率（%）”指标：预期指标值为“=100”，实际完成指标值为“</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100”，指标完成率为</w:t>
      </w:r>
      <w:r>
        <w:rPr>
          <w:rFonts w:hint="eastAsia" w:ascii="仿宋_GB2312" w:eastAsia="仿宋_GB2312"/>
          <w:bCs/>
          <w:color w:val="auto"/>
          <w:spacing w:val="-4"/>
          <w:sz w:val="32"/>
          <w:szCs w:val="32"/>
          <w:lang w:val="en-US" w:eastAsia="zh-CN"/>
        </w:rPr>
        <w:t>100.0</w:t>
      </w:r>
      <w:r>
        <w:rPr>
          <w:rFonts w:hint="eastAsia" w:ascii="仿宋_GB2312" w:eastAsia="仿宋_GB2312"/>
          <w:color w:val="auto"/>
          <w:sz w:val="32"/>
          <w:szCs w:val="32"/>
        </w:rPr>
        <w:t>%;</w:t>
      </w:r>
    </w:p>
    <w:p>
      <w:pPr>
        <w:numPr>
          <w:ilvl w:val="0"/>
          <w:numId w:val="3"/>
        </w:numPr>
        <w:ind w:firstLine="640"/>
        <w:rPr>
          <w:rFonts w:ascii="仿宋_GB2312" w:eastAsia="仿宋_GB2312"/>
          <w:sz w:val="32"/>
          <w:szCs w:val="32"/>
        </w:rPr>
      </w:pPr>
      <w:r>
        <w:rPr>
          <w:rFonts w:hint="eastAsia" w:ascii="仿宋_GB2312" w:eastAsia="仿宋_GB2312"/>
          <w:sz w:val="32"/>
          <w:szCs w:val="32"/>
        </w:rPr>
        <w:t>时效指标</w:t>
      </w:r>
    </w:p>
    <w:p>
      <w:pPr>
        <w:ind w:firstLine="640"/>
        <w:rPr>
          <w:rFonts w:hint="eastAsia" w:ascii="仿宋_GB2312" w:eastAsia="仿宋_GB2312"/>
          <w:color w:val="auto"/>
          <w:sz w:val="32"/>
          <w:szCs w:val="32"/>
        </w:rPr>
      </w:pPr>
      <w:r>
        <w:rPr>
          <w:rFonts w:hint="eastAsia" w:ascii="仿宋_GB2312" w:eastAsia="仿宋_GB2312"/>
          <w:color w:val="auto"/>
          <w:sz w:val="32"/>
          <w:szCs w:val="32"/>
        </w:rPr>
        <w:t>“资金补助及时率（%）”指标：预期指标值为“=100”，实际完成指标值为“</w:t>
      </w:r>
      <w:r>
        <w:rPr>
          <w:rFonts w:hint="eastAsia" w:ascii="仿宋_GB2312" w:eastAsia="仿宋_GB2312"/>
          <w:color w:val="auto"/>
          <w:sz w:val="32"/>
          <w:szCs w:val="32"/>
          <w:lang w:val="en-US" w:eastAsia="zh-CN"/>
        </w:rPr>
        <w:t>=100</w:t>
      </w:r>
      <w:r>
        <w:rPr>
          <w:rFonts w:hint="eastAsia" w:ascii="仿宋_GB2312" w:eastAsia="仿宋_GB2312"/>
          <w:color w:val="auto"/>
          <w:sz w:val="32"/>
          <w:szCs w:val="32"/>
        </w:rPr>
        <w:t>”，指标完成率为</w:t>
      </w:r>
      <w:r>
        <w:rPr>
          <w:rFonts w:hint="eastAsia" w:ascii="仿宋_GB2312" w:eastAsia="仿宋_GB2312"/>
          <w:bCs/>
          <w:color w:val="auto"/>
          <w:spacing w:val="-4"/>
          <w:sz w:val="32"/>
          <w:szCs w:val="32"/>
          <w:lang w:val="en-US" w:eastAsia="zh-CN"/>
        </w:rPr>
        <w:t>100.0</w:t>
      </w:r>
      <w:r>
        <w:rPr>
          <w:rFonts w:hint="eastAsia" w:ascii="仿宋_GB2312" w:eastAsia="仿宋_GB2312"/>
          <w:color w:val="auto"/>
          <w:sz w:val="32"/>
          <w:szCs w:val="32"/>
        </w:rPr>
        <w:t>%;</w:t>
      </w:r>
    </w:p>
    <w:p>
      <w:pPr>
        <w:ind w:firstLine="640"/>
        <w:rPr>
          <w:rFonts w:hint="default" w:ascii="仿宋_GB2312" w:eastAsia="仿宋_GB2312"/>
          <w:color w:val="auto"/>
          <w:sz w:val="32"/>
          <w:szCs w:val="32"/>
          <w:lang w:val="en-US" w:eastAsia="zh-CN"/>
        </w:rPr>
      </w:pPr>
      <w:r>
        <w:rPr>
          <w:rFonts w:hint="eastAsia" w:ascii="仿宋_GB2312" w:eastAsia="仿宋_GB2312"/>
          <w:color w:val="auto"/>
          <w:sz w:val="32"/>
          <w:szCs w:val="32"/>
        </w:rPr>
        <w:t>“培训按期完成率（%）”指标：预期指标值为“=100”，实际完成指标值为“=100”，指标完成率为</w:t>
      </w:r>
      <w:r>
        <w:rPr>
          <w:rFonts w:hint="eastAsia" w:ascii="仿宋_GB2312" w:eastAsia="仿宋_GB2312"/>
          <w:bCs/>
          <w:color w:val="auto"/>
          <w:spacing w:val="-4"/>
          <w:sz w:val="32"/>
          <w:szCs w:val="32"/>
          <w:lang w:val="en-US" w:eastAsia="zh-CN"/>
        </w:rPr>
        <w:t>100.0</w:t>
      </w:r>
      <w:r>
        <w:rPr>
          <w:rFonts w:hint="eastAsia" w:ascii="仿宋_GB2312" w:eastAsia="仿宋_GB2312"/>
          <w:color w:val="auto"/>
          <w:sz w:val="32"/>
          <w:szCs w:val="32"/>
        </w:rPr>
        <w:t>%;</w:t>
      </w:r>
    </w:p>
    <w:p>
      <w:pPr>
        <w:ind w:firstLine="640"/>
        <w:rPr>
          <w:rFonts w:hint="default" w:ascii="仿宋_GB2312" w:eastAsia="仿宋_GB2312"/>
          <w:color w:val="auto"/>
          <w:sz w:val="32"/>
          <w:szCs w:val="32"/>
          <w:lang w:val="en-US" w:eastAsia="zh-CN"/>
        </w:rPr>
      </w:pPr>
      <w:r>
        <w:rPr>
          <w:rFonts w:hint="eastAsia" w:ascii="仿宋_GB2312" w:eastAsia="仿宋_GB2312"/>
          <w:color w:val="auto"/>
          <w:sz w:val="32"/>
          <w:szCs w:val="32"/>
        </w:rPr>
        <w:t>“工资福利社保发放及时率（%）”指标：预期指标值为“=100”，实际完成指标值为“=100”，指标完成率为</w:t>
      </w:r>
      <w:r>
        <w:rPr>
          <w:rFonts w:hint="eastAsia" w:ascii="仿宋_GB2312" w:eastAsia="仿宋_GB2312"/>
          <w:bCs/>
          <w:color w:val="auto"/>
          <w:spacing w:val="-4"/>
          <w:sz w:val="32"/>
          <w:szCs w:val="32"/>
          <w:lang w:val="en-US" w:eastAsia="zh-CN"/>
        </w:rPr>
        <w:t>100.0</w:t>
      </w:r>
      <w:r>
        <w:rPr>
          <w:rFonts w:hint="eastAsia" w:ascii="仿宋_GB2312" w:eastAsia="仿宋_GB2312"/>
          <w:color w:val="auto"/>
          <w:sz w:val="32"/>
          <w:szCs w:val="32"/>
        </w:rPr>
        <w:t>%;</w:t>
      </w:r>
    </w:p>
    <w:p>
      <w:pPr>
        <w:numPr>
          <w:ilvl w:val="0"/>
          <w:numId w:val="3"/>
        </w:numPr>
        <w:ind w:firstLine="640"/>
        <w:rPr>
          <w:rFonts w:ascii="仿宋_GB2312" w:eastAsia="仿宋_GB2312"/>
          <w:sz w:val="32"/>
          <w:szCs w:val="32"/>
        </w:rPr>
      </w:pPr>
      <w:r>
        <w:rPr>
          <w:rFonts w:hint="eastAsia" w:ascii="仿宋_GB2312" w:eastAsia="仿宋_GB2312"/>
          <w:sz w:val="32"/>
          <w:szCs w:val="32"/>
        </w:rPr>
        <w:t>成本指标</w:t>
      </w:r>
    </w:p>
    <w:p>
      <w:pPr>
        <w:ind w:firstLine="640"/>
        <w:rPr>
          <w:rFonts w:hint="eastAsia" w:ascii="仿宋_GB2312" w:eastAsia="仿宋_GB2312"/>
          <w:color w:val="auto"/>
          <w:sz w:val="32"/>
          <w:szCs w:val="32"/>
          <w:lang w:val="en-US" w:eastAsia="zh-CN"/>
        </w:rPr>
      </w:pPr>
      <w:r>
        <w:rPr>
          <w:rFonts w:hint="eastAsia" w:ascii="仿宋_GB2312" w:eastAsia="仿宋_GB2312"/>
          <w:color w:val="auto"/>
          <w:sz w:val="32"/>
          <w:szCs w:val="32"/>
        </w:rPr>
        <w:t>“工资保障支出（万元）”指标：预期指标值为“&lt;=9</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191.46”，实际完成指标值为“</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7</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966.84”，指标完成率为</w:t>
      </w:r>
      <w:r>
        <w:rPr>
          <w:rFonts w:hint="eastAsia" w:ascii="仿宋_GB2312" w:eastAsia="仿宋_GB2312"/>
          <w:bCs/>
          <w:color w:val="auto"/>
          <w:spacing w:val="-4"/>
          <w:sz w:val="32"/>
          <w:szCs w:val="32"/>
        </w:rPr>
        <w:t>86.7</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未完成原因为：由于基础绩效奖改革，预算中用于发放基础绩效奖的部分未支出，造成偏差；</w:t>
      </w:r>
    </w:p>
    <w:p>
      <w:pPr>
        <w:ind w:firstLine="640"/>
        <w:rPr>
          <w:rFonts w:hint="eastAsia" w:ascii="仿宋_GB2312" w:eastAsia="仿宋_GB2312"/>
          <w:color w:val="auto"/>
          <w:sz w:val="32"/>
          <w:szCs w:val="32"/>
          <w:lang w:val="en-US" w:eastAsia="zh-CN"/>
        </w:rPr>
      </w:pPr>
      <w:r>
        <w:rPr>
          <w:rFonts w:hint="eastAsia" w:ascii="仿宋_GB2312" w:eastAsia="仿宋_GB2312"/>
          <w:color w:val="auto"/>
          <w:sz w:val="32"/>
          <w:szCs w:val="32"/>
        </w:rPr>
        <w:t>“运转保障支出（万元）”指标：预期指标值为“&lt;=1</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028.9”，实际完成指标值为“</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854.83”，指标完成率为</w:t>
      </w:r>
      <w:r>
        <w:rPr>
          <w:rFonts w:hint="eastAsia" w:ascii="仿宋_GB2312" w:eastAsia="仿宋_GB2312"/>
          <w:bCs/>
          <w:color w:val="auto"/>
          <w:spacing w:val="-4"/>
          <w:sz w:val="32"/>
          <w:szCs w:val="32"/>
          <w:lang w:val="en-US" w:eastAsia="zh-CN"/>
        </w:rPr>
        <w:t>83.1</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未完成原因为：因疫情采用线上授课，运转保障支出较预期支出减少，造成偏差；</w:t>
      </w:r>
    </w:p>
    <w:p>
      <w:pPr>
        <w:pStyle w:val="2"/>
        <w:rPr>
          <w:rFonts w:hint="eastAsia"/>
          <w:b w:val="0"/>
          <w:bCs w:val="0"/>
          <w:color w:val="auto"/>
        </w:rPr>
      </w:pPr>
      <w:r>
        <w:rPr>
          <w:rFonts w:hint="eastAsia"/>
          <w:b w:val="0"/>
          <w:bCs w:val="0"/>
          <w:color w:val="auto"/>
        </w:rPr>
        <w:t>“农村农、林、牧、渔、煤艰苦专业补助支出（万元）”指标：预期指标值为“&lt;=80”，实际完成指标值为“</w:t>
      </w:r>
      <w:r>
        <w:rPr>
          <w:rFonts w:hint="eastAsia"/>
          <w:b w:val="0"/>
          <w:bCs w:val="0"/>
          <w:color w:val="auto"/>
          <w:lang w:val="en-US" w:eastAsia="zh-CN"/>
        </w:rPr>
        <w:t>=80</w:t>
      </w:r>
      <w:r>
        <w:rPr>
          <w:rFonts w:hint="eastAsia"/>
          <w:b w:val="0"/>
          <w:bCs w:val="0"/>
          <w:color w:val="auto"/>
        </w:rPr>
        <w:t>”，指标完成率为</w:t>
      </w:r>
      <w:r>
        <w:rPr>
          <w:rFonts w:hint="eastAsia"/>
          <w:b w:val="0"/>
          <w:bCs w:val="0"/>
          <w:color w:val="auto"/>
          <w:lang w:val="en-US" w:eastAsia="zh-CN"/>
        </w:rPr>
        <w:t>100.0</w:t>
      </w:r>
      <w:r>
        <w:rPr>
          <w:rFonts w:hint="eastAsia"/>
          <w:b w:val="0"/>
          <w:bCs w:val="0"/>
          <w:color w:val="auto"/>
        </w:rPr>
        <w:t>%;</w:t>
      </w:r>
    </w:p>
    <w:p>
      <w:pPr>
        <w:rPr>
          <w:rFonts w:hint="eastAsia" w:ascii="仿宋_GB2312" w:hAnsi="仿宋_GB2312" w:eastAsia="仿宋_GB2312" w:cs="Times New Roman"/>
          <w:b w:val="0"/>
          <w:bCs w:val="0"/>
          <w:color w:val="auto"/>
          <w:kern w:val="2"/>
          <w:sz w:val="32"/>
          <w:szCs w:val="32"/>
          <w:lang w:val="en-US" w:eastAsia="zh-CN" w:bidi="ar-SA"/>
        </w:rPr>
      </w:pPr>
      <w:r>
        <w:rPr>
          <w:rFonts w:hint="eastAsia" w:ascii="仿宋_GB2312" w:eastAsia="仿宋_GB2312"/>
          <w:color w:val="auto"/>
          <w:sz w:val="32"/>
          <w:szCs w:val="32"/>
        </w:rPr>
        <w:t>“教育教学业务运行经费支出（万元）”指标：预期指标值为</w:t>
      </w:r>
      <w:r>
        <w:rPr>
          <w:rFonts w:hint="eastAsia" w:ascii="仿宋_GB2312" w:hAnsi="仿宋_GB2312" w:eastAsia="仿宋_GB2312" w:cs="Times New Roman"/>
          <w:b w:val="0"/>
          <w:bCs w:val="0"/>
          <w:color w:val="auto"/>
          <w:kern w:val="2"/>
          <w:sz w:val="32"/>
          <w:szCs w:val="32"/>
          <w:lang w:val="en-US" w:eastAsia="zh-CN" w:bidi="ar-SA"/>
        </w:rPr>
        <w:t>“&lt;=159.54”，实际完成指标值为“=159.54”，指标完成率为100.0%;</w:t>
      </w:r>
    </w:p>
    <w:p>
      <w:pPr>
        <w:rPr>
          <w:rFonts w:hint="eastAsia" w:ascii="仿宋_GB2312" w:hAnsi="仿宋_GB2312" w:eastAsia="仿宋_GB2312" w:cs="Times New Roman"/>
          <w:b w:val="0"/>
          <w:bCs w:val="0"/>
          <w:color w:val="auto"/>
          <w:kern w:val="2"/>
          <w:sz w:val="32"/>
          <w:szCs w:val="32"/>
          <w:lang w:val="en-US" w:eastAsia="zh-CN" w:bidi="ar-SA"/>
        </w:rPr>
      </w:pPr>
      <w:r>
        <w:rPr>
          <w:rFonts w:hint="eastAsia" w:ascii="仿宋_GB2312" w:hAnsi="仿宋_GB2312" w:eastAsia="仿宋_GB2312" w:cs="Times New Roman"/>
          <w:b w:val="0"/>
          <w:bCs w:val="0"/>
          <w:color w:val="auto"/>
          <w:kern w:val="2"/>
          <w:sz w:val="32"/>
          <w:szCs w:val="32"/>
          <w:lang w:val="en-US" w:eastAsia="zh-CN" w:bidi="ar-SA"/>
        </w:rPr>
        <w:t>“教育教学保障经费支出（万元）”指标：预期指标值为“&lt;=480.80”，实际完成指标值为“=480.80”，指标完成率为100.0%;</w:t>
      </w:r>
    </w:p>
    <w:p>
      <w:pPr>
        <w:rPr>
          <w:rFonts w:hint="eastAsia" w:ascii="仿宋_GB2312" w:hAnsi="仿宋_GB2312" w:eastAsia="仿宋_GB2312" w:cs="Times New Roman"/>
          <w:b w:val="0"/>
          <w:bCs w:val="0"/>
          <w:color w:val="auto"/>
          <w:kern w:val="2"/>
          <w:sz w:val="32"/>
          <w:szCs w:val="32"/>
          <w:lang w:val="en-US" w:eastAsia="zh-CN" w:bidi="ar-SA"/>
        </w:rPr>
      </w:pPr>
      <w:r>
        <w:rPr>
          <w:rFonts w:hint="eastAsia" w:ascii="仿宋_GB2312" w:hAnsi="仿宋_GB2312" w:eastAsia="仿宋_GB2312" w:cs="Times New Roman"/>
          <w:b w:val="0"/>
          <w:bCs w:val="0"/>
          <w:color w:val="auto"/>
          <w:kern w:val="2"/>
          <w:sz w:val="32"/>
          <w:szCs w:val="32"/>
          <w:lang w:val="en-US" w:eastAsia="zh-CN" w:bidi="ar-SA"/>
        </w:rPr>
        <w:t>“优质院校建设项目学院配套资金支出（万元）”指标：预期指标值为“&lt;=300”，实际完成指标值为“=300”，指标完成率为100.0%;</w:t>
      </w:r>
    </w:p>
    <w:p>
      <w:pPr>
        <w:rPr>
          <w:rFonts w:hint="eastAsia" w:ascii="仿宋_GB2312" w:hAnsi="仿宋_GB2312" w:eastAsia="仿宋_GB2312" w:cs="Times New Roman"/>
          <w:b w:val="0"/>
          <w:bCs w:val="0"/>
          <w:color w:val="auto"/>
          <w:kern w:val="2"/>
          <w:sz w:val="32"/>
          <w:szCs w:val="32"/>
          <w:lang w:val="en-US" w:eastAsia="zh-CN" w:bidi="ar-SA"/>
        </w:rPr>
      </w:pPr>
      <w:r>
        <w:rPr>
          <w:rFonts w:hint="eastAsia" w:ascii="仿宋_GB2312" w:hAnsi="仿宋_GB2312" w:eastAsia="仿宋_GB2312" w:cs="Times New Roman"/>
          <w:b w:val="0"/>
          <w:bCs w:val="0"/>
          <w:color w:val="auto"/>
          <w:kern w:val="2"/>
          <w:sz w:val="32"/>
          <w:szCs w:val="32"/>
          <w:lang w:val="en-US" w:eastAsia="zh-CN" w:bidi="ar-SA"/>
        </w:rPr>
        <w:t>“地区职业教育线上教学资源共享平台继续建设支出（万元）”指标：预期指标值为“&lt;=170”，实际完成指标值为“=170”，指标完成率为100.0%;</w:t>
      </w:r>
    </w:p>
    <w:p>
      <w:pPr>
        <w:pStyle w:val="2"/>
        <w:ind w:firstLine="643"/>
        <w:rPr>
          <w:sz w:val="32"/>
        </w:rPr>
      </w:pPr>
      <w:r>
        <w:rPr>
          <w:rFonts w:hint="eastAsia"/>
          <w:sz w:val="32"/>
        </w:rPr>
        <w:t>2.效益指标完成情况分析</w:t>
      </w:r>
    </w:p>
    <w:p>
      <w:pPr>
        <w:ind w:firstLine="640"/>
        <w:rPr>
          <w:rFonts w:ascii="仿宋_GB2312" w:eastAsia="仿宋_GB2312"/>
          <w:sz w:val="32"/>
          <w:szCs w:val="32"/>
        </w:rPr>
      </w:pPr>
      <w:r>
        <w:rPr>
          <w:rFonts w:hint="eastAsia" w:ascii="仿宋_GB2312" w:eastAsia="仿宋_GB2312"/>
          <w:sz w:val="32"/>
          <w:szCs w:val="32"/>
        </w:rPr>
        <w:t>（1）经济效益</w:t>
      </w:r>
    </w:p>
    <w:p>
      <w:pPr>
        <w:ind w:firstLine="640"/>
        <w:rPr>
          <w:rFonts w:hint="eastAsia" w:ascii="仿宋_GB2312" w:eastAsia="仿宋_GB2312"/>
          <w:color w:val="auto"/>
          <w:sz w:val="32"/>
          <w:szCs w:val="32"/>
          <w:lang w:eastAsia="zh-CN"/>
        </w:rPr>
      </w:pPr>
      <w:r>
        <w:rPr>
          <w:rFonts w:hint="eastAsia" w:ascii="仿宋_GB2312" w:eastAsia="仿宋_GB2312"/>
          <w:color w:val="auto"/>
          <w:sz w:val="32"/>
          <w:szCs w:val="32"/>
        </w:rPr>
        <w:t>无此项指标</w:t>
      </w:r>
      <w:r>
        <w:rPr>
          <w:rFonts w:hint="eastAsia" w:ascii="仿宋_GB2312" w:eastAsia="仿宋_GB2312"/>
          <w:color w:val="auto"/>
          <w:sz w:val="32"/>
          <w:szCs w:val="32"/>
          <w:lang w:eastAsia="zh-CN"/>
        </w:rPr>
        <w:t>。</w:t>
      </w:r>
    </w:p>
    <w:p>
      <w:pPr>
        <w:ind w:firstLine="640"/>
        <w:rPr>
          <w:rFonts w:ascii="仿宋_GB2312" w:eastAsia="仿宋_GB2312"/>
          <w:sz w:val="32"/>
          <w:szCs w:val="32"/>
        </w:rPr>
      </w:pPr>
      <w:r>
        <w:rPr>
          <w:rFonts w:hint="eastAsia" w:ascii="仿宋_GB2312" w:eastAsia="仿宋_GB2312"/>
          <w:sz w:val="32"/>
          <w:szCs w:val="32"/>
        </w:rPr>
        <w:t>（2）社会效益</w:t>
      </w:r>
    </w:p>
    <w:p>
      <w:pPr>
        <w:ind w:firstLine="640"/>
        <w:rPr>
          <w:rFonts w:hint="eastAsia" w:ascii="仿宋_GB2312" w:eastAsia="仿宋_GB2312"/>
          <w:color w:val="auto"/>
          <w:sz w:val="32"/>
          <w:szCs w:val="32"/>
        </w:rPr>
      </w:pPr>
      <w:r>
        <w:rPr>
          <w:rFonts w:hint="eastAsia" w:ascii="仿宋_GB2312" w:eastAsia="仿宋_GB2312"/>
          <w:color w:val="auto"/>
          <w:sz w:val="32"/>
          <w:szCs w:val="32"/>
        </w:rPr>
        <w:t>“高职学生年终就业率（%）”指标：预期指标值为“&gt;=95”，实际完成指标值为“=9</w:t>
      </w:r>
      <w:r>
        <w:rPr>
          <w:rFonts w:hint="eastAsia" w:ascii="仿宋_GB2312" w:eastAsia="仿宋_GB2312"/>
          <w:color w:val="auto"/>
          <w:sz w:val="32"/>
          <w:szCs w:val="32"/>
          <w:lang w:val="en-US" w:eastAsia="zh-CN"/>
        </w:rPr>
        <w:t>9.17</w:t>
      </w:r>
      <w:r>
        <w:rPr>
          <w:rFonts w:hint="eastAsia" w:ascii="仿宋_GB2312" w:eastAsia="仿宋_GB2312"/>
          <w:color w:val="auto"/>
          <w:sz w:val="32"/>
          <w:szCs w:val="32"/>
        </w:rPr>
        <w:t>”，指标完成率为</w:t>
      </w:r>
      <w:r>
        <w:rPr>
          <w:rFonts w:hint="eastAsia" w:ascii="仿宋_GB2312" w:eastAsia="仿宋_GB2312"/>
          <w:bCs/>
          <w:color w:val="auto"/>
          <w:spacing w:val="-4"/>
          <w:sz w:val="32"/>
          <w:szCs w:val="32"/>
          <w:lang w:val="en-US" w:eastAsia="zh-CN"/>
        </w:rPr>
        <w:t>104.4</w:t>
      </w:r>
      <w:r>
        <w:rPr>
          <w:rFonts w:hint="eastAsia" w:ascii="仿宋_GB2312" w:eastAsia="仿宋_GB2312"/>
          <w:color w:val="auto"/>
          <w:sz w:val="32"/>
          <w:szCs w:val="32"/>
        </w:rPr>
        <w:t>%;</w:t>
      </w:r>
    </w:p>
    <w:p>
      <w:pPr>
        <w:ind w:firstLine="640"/>
        <w:rPr>
          <w:rFonts w:ascii="仿宋_GB2312" w:eastAsia="仿宋_GB2312"/>
          <w:color w:val="auto"/>
          <w:sz w:val="32"/>
          <w:szCs w:val="32"/>
        </w:rPr>
      </w:pPr>
      <w:r>
        <w:rPr>
          <w:rFonts w:hint="eastAsia" w:ascii="仿宋_GB2312" w:eastAsia="仿宋_GB2312"/>
          <w:color w:val="auto"/>
          <w:sz w:val="32"/>
          <w:szCs w:val="32"/>
        </w:rPr>
        <w:t>“提升学院整体科研水平”指标：预期指标值为“有效提升”，实际完成指标值为“</w:t>
      </w:r>
      <w:r>
        <w:rPr>
          <w:rFonts w:hint="eastAsia" w:ascii="仿宋_GB2312" w:eastAsia="仿宋_GB2312"/>
          <w:color w:val="auto"/>
          <w:sz w:val="32"/>
          <w:szCs w:val="32"/>
          <w:lang w:eastAsia="zh-CN"/>
        </w:rPr>
        <w:t>达成年度指标</w:t>
      </w:r>
      <w:r>
        <w:rPr>
          <w:rFonts w:hint="eastAsia" w:ascii="仿宋_GB2312" w:eastAsia="仿宋_GB2312"/>
          <w:color w:val="auto"/>
          <w:sz w:val="32"/>
          <w:szCs w:val="32"/>
        </w:rPr>
        <w:t>”，指标完成率为</w:t>
      </w:r>
      <w:r>
        <w:rPr>
          <w:rFonts w:hint="eastAsia" w:ascii="仿宋_GB2312" w:eastAsia="仿宋_GB2312"/>
          <w:bCs/>
          <w:color w:val="auto"/>
          <w:spacing w:val="-4"/>
          <w:sz w:val="32"/>
          <w:szCs w:val="32"/>
          <w:lang w:val="en-US" w:eastAsia="zh-CN"/>
        </w:rPr>
        <w:t>94.2</w:t>
      </w:r>
      <w:r>
        <w:rPr>
          <w:rFonts w:hint="eastAsia" w:ascii="仿宋_GB2312" w:eastAsia="仿宋_GB2312"/>
          <w:color w:val="auto"/>
          <w:sz w:val="32"/>
          <w:szCs w:val="32"/>
        </w:rPr>
        <w:t>%;</w:t>
      </w:r>
    </w:p>
    <w:p>
      <w:pPr>
        <w:ind w:firstLine="640"/>
        <w:rPr>
          <w:rFonts w:ascii="仿宋_GB2312" w:eastAsia="仿宋_GB2312"/>
          <w:color w:val="auto"/>
          <w:sz w:val="32"/>
          <w:szCs w:val="32"/>
        </w:rPr>
      </w:pPr>
      <w:r>
        <w:rPr>
          <w:rFonts w:hint="eastAsia" w:ascii="仿宋_GB2312" w:eastAsia="仿宋_GB2312"/>
          <w:color w:val="auto"/>
          <w:sz w:val="32"/>
          <w:szCs w:val="32"/>
        </w:rPr>
        <w:t>“提升教育教学质量”指标：预期指标值为“有效提升”，实际完成指标值为“</w:t>
      </w:r>
      <w:r>
        <w:rPr>
          <w:rFonts w:hint="eastAsia" w:ascii="仿宋_GB2312" w:eastAsia="仿宋_GB2312"/>
          <w:color w:val="auto"/>
          <w:sz w:val="32"/>
          <w:szCs w:val="32"/>
          <w:lang w:eastAsia="zh-CN"/>
        </w:rPr>
        <w:t>达成年度指标</w:t>
      </w:r>
      <w:r>
        <w:rPr>
          <w:rFonts w:hint="eastAsia" w:ascii="仿宋_GB2312" w:eastAsia="仿宋_GB2312"/>
          <w:color w:val="auto"/>
          <w:sz w:val="32"/>
          <w:szCs w:val="32"/>
        </w:rPr>
        <w:t>”，指标完成率为</w:t>
      </w:r>
      <w:r>
        <w:rPr>
          <w:rFonts w:hint="eastAsia" w:ascii="仿宋_GB2312" w:eastAsia="仿宋_GB2312"/>
          <w:bCs/>
          <w:color w:val="auto"/>
          <w:spacing w:val="-4"/>
          <w:sz w:val="32"/>
          <w:szCs w:val="32"/>
          <w:lang w:val="en-US" w:eastAsia="zh-CN"/>
        </w:rPr>
        <w:t>95.9</w:t>
      </w:r>
      <w:r>
        <w:rPr>
          <w:rFonts w:hint="eastAsia" w:ascii="仿宋_GB2312" w:eastAsia="仿宋_GB2312"/>
          <w:color w:val="auto"/>
          <w:sz w:val="32"/>
          <w:szCs w:val="32"/>
        </w:rPr>
        <w:t>%;</w:t>
      </w:r>
    </w:p>
    <w:p>
      <w:pPr>
        <w:ind w:firstLine="640"/>
        <w:rPr>
          <w:rFonts w:ascii="仿宋_GB2312" w:eastAsia="仿宋_GB2312"/>
          <w:color w:val="auto"/>
          <w:sz w:val="32"/>
          <w:szCs w:val="32"/>
        </w:rPr>
      </w:pPr>
      <w:r>
        <w:rPr>
          <w:rFonts w:hint="eastAsia" w:ascii="仿宋_GB2312" w:eastAsia="仿宋_GB2312"/>
          <w:color w:val="auto"/>
          <w:sz w:val="32"/>
          <w:szCs w:val="32"/>
        </w:rPr>
        <w:t>“优化专业与课程建设”指标：预期指标值为“有效优化”，实际完成指标值为“</w:t>
      </w:r>
      <w:r>
        <w:rPr>
          <w:rFonts w:hint="eastAsia" w:ascii="仿宋_GB2312" w:eastAsia="仿宋_GB2312"/>
          <w:color w:val="auto"/>
          <w:sz w:val="32"/>
          <w:szCs w:val="32"/>
          <w:lang w:eastAsia="zh-CN"/>
        </w:rPr>
        <w:t>达成年度指标</w:t>
      </w:r>
      <w:r>
        <w:rPr>
          <w:rFonts w:hint="eastAsia" w:ascii="仿宋_GB2312" w:eastAsia="仿宋_GB2312"/>
          <w:color w:val="auto"/>
          <w:sz w:val="32"/>
          <w:szCs w:val="32"/>
        </w:rPr>
        <w:t>”，指标完成率为</w:t>
      </w:r>
      <w:r>
        <w:rPr>
          <w:rFonts w:hint="eastAsia" w:ascii="仿宋_GB2312" w:eastAsia="仿宋_GB2312"/>
          <w:bCs/>
          <w:color w:val="auto"/>
          <w:spacing w:val="-4"/>
          <w:sz w:val="32"/>
          <w:szCs w:val="32"/>
          <w:lang w:val="en-US" w:eastAsia="zh-CN"/>
        </w:rPr>
        <w:t>95.0</w:t>
      </w:r>
      <w:r>
        <w:rPr>
          <w:rFonts w:hint="eastAsia" w:ascii="仿宋_GB2312" w:eastAsia="仿宋_GB2312"/>
          <w:color w:val="auto"/>
          <w:sz w:val="32"/>
          <w:szCs w:val="32"/>
        </w:rPr>
        <w:t>%;</w:t>
      </w:r>
    </w:p>
    <w:p>
      <w:pPr>
        <w:pStyle w:val="2"/>
        <w:rPr>
          <w:b w:val="0"/>
          <w:bCs w:val="0"/>
          <w:color w:val="auto"/>
        </w:rPr>
      </w:pPr>
      <w:r>
        <w:rPr>
          <w:rFonts w:hint="eastAsia" w:ascii="仿宋_GB2312" w:eastAsia="仿宋_GB2312"/>
          <w:b w:val="0"/>
          <w:bCs w:val="0"/>
          <w:color w:val="auto"/>
          <w:sz w:val="32"/>
          <w:szCs w:val="32"/>
        </w:rPr>
        <w:t>“提升社会服务能力”指标：预期指标值为“有效提升”，实际完成指标值为“有效提升”，指标完成率为</w:t>
      </w:r>
      <w:r>
        <w:rPr>
          <w:rFonts w:hint="eastAsia"/>
          <w:b w:val="0"/>
          <w:bCs w:val="0"/>
          <w:color w:val="auto"/>
          <w:spacing w:val="-4"/>
          <w:sz w:val="32"/>
          <w:szCs w:val="32"/>
          <w:lang w:val="en-US" w:eastAsia="zh-CN"/>
        </w:rPr>
        <w:t>100.0</w:t>
      </w:r>
      <w:r>
        <w:rPr>
          <w:rFonts w:hint="eastAsia" w:ascii="仿宋_GB2312" w:eastAsia="仿宋_GB2312"/>
          <w:b w:val="0"/>
          <w:bCs w:val="0"/>
          <w:color w:val="auto"/>
          <w:sz w:val="32"/>
          <w:szCs w:val="32"/>
        </w:rPr>
        <w:t>%;</w:t>
      </w:r>
    </w:p>
    <w:p>
      <w:pPr>
        <w:ind w:firstLine="640"/>
        <w:rPr>
          <w:rFonts w:ascii="仿宋_GB2312" w:eastAsia="仿宋_GB2312"/>
          <w:color w:val="auto"/>
          <w:sz w:val="32"/>
          <w:szCs w:val="32"/>
        </w:rPr>
      </w:pPr>
      <w:r>
        <w:rPr>
          <w:rFonts w:hint="eastAsia" w:ascii="仿宋_GB2312" w:eastAsia="仿宋_GB2312"/>
          <w:color w:val="auto"/>
          <w:sz w:val="32"/>
          <w:szCs w:val="32"/>
        </w:rPr>
        <w:t>（3）生态效益</w:t>
      </w:r>
    </w:p>
    <w:p>
      <w:pPr>
        <w:ind w:firstLine="640"/>
        <w:rPr>
          <w:rFonts w:hint="eastAsia" w:ascii="仿宋_GB2312" w:eastAsia="仿宋_GB2312"/>
          <w:color w:val="auto"/>
          <w:sz w:val="32"/>
          <w:szCs w:val="32"/>
          <w:lang w:eastAsia="zh-CN"/>
        </w:rPr>
      </w:pPr>
      <w:r>
        <w:rPr>
          <w:rFonts w:hint="eastAsia" w:ascii="仿宋_GB2312" w:eastAsia="仿宋_GB2312"/>
          <w:color w:val="auto"/>
          <w:sz w:val="32"/>
          <w:szCs w:val="32"/>
        </w:rPr>
        <w:t>无此项指标</w:t>
      </w:r>
      <w:r>
        <w:rPr>
          <w:rFonts w:hint="eastAsia" w:ascii="仿宋_GB2312" w:eastAsia="仿宋_GB2312"/>
          <w:color w:val="auto"/>
          <w:sz w:val="32"/>
          <w:szCs w:val="32"/>
          <w:lang w:eastAsia="zh-CN"/>
        </w:rPr>
        <w:t>。</w:t>
      </w:r>
    </w:p>
    <w:p>
      <w:pPr>
        <w:ind w:firstLine="640"/>
        <w:rPr>
          <w:rFonts w:ascii="仿宋_GB2312" w:eastAsia="仿宋_GB2312"/>
          <w:color w:val="auto"/>
          <w:sz w:val="32"/>
          <w:szCs w:val="32"/>
        </w:rPr>
      </w:pPr>
      <w:r>
        <w:rPr>
          <w:rFonts w:hint="eastAsia" w:ascii="仿宋_GB2312" w:eastAsia="仿宋_GB2312"/>
          <w:color w:val="auto"/>
          <w:sz w:val="32"/>
          <w:szCs w:val="32"/>
        </w:rPr>
        <w:t>（4）可持续影响</w:t>
      </w:r>
    </w:p>
    <w:p>
      <w:pPr>
        <w:ind w:firstLine="640"/>
        <w:rPr>
          <w:rFonts w:hint="eastAsia" w:ascii="仿宋_GB2312" w:eastAsia="仿宋_GB2312"/>
          <w:color w:val="auto"/>
          <w:sz w:val="32"/>
          <w:szCs w:val="32"/>
        </w:rPr>
      </w:pPr>
      <w:r>
        <w:rPr>
          <w:rFonts w:hint="eastAsia" w:ascii="仿宋_GB2312" w:eastAsia="仿宋_GB2312"/>
          <w:color w:val="auto"/>
          <w:sz w:val="32"/>
          <w:szCs w:val="32"/>
        </w:rPr>
        <w:t>“持续推进地区中高职教育贯通衔接”指标：预期指标值为“持续推进”，实际完成指标值为“</w:t>
      </w:r>
      <w:r>
        <w:rPr>
          <w:rFonts w:hint="eastAsia" w:ascii="仿宋_GB2312" w:eastAsia="仿宋_GB2312"/>
          <w:color w:val="auto"/>
          <w:sz w:val="32"/>
          <w:szCs w:val="32"/>
          <w:lang w:eastAsia="zh-CN"/>
        </w:rPr>
        <w:t>达成年度指标</w:t>
      </w:r>
      <w:r>
        <w:rPr>
          <w:rFonts w:hint="eastAsia" w:ascii="仿宋_GB2312" w:eastAsia="仿宋_GB2312"/>
          <w:color w:val="auto"/>
          <w:sz w:val="32"/>
          <w:szCs w:val="32"/>
        </w:rPr>
        <w:t>”，指标完成率为</w:t>
      </w:r>
      <w:r>
        <w:rPr>
          <w:rFonts w:hint="eastAsia" w:ascii="仿宋_GB2312" w:eastAsia="仿宋_GB2312"/>
          <w:bCs/>
          <w:color w:val="auto"/>
          <w:spacing w:val="-4"/>
          <w:sz w:val="32"/>
          <w:szCs w:val="32"/>
          <w:lang w:val="en-US" w:eastAsia="zh-CN"/>
        </w:rPr>
        <w:t>96.3</w:t>
      </w:r>
      <w:r>
        <w:rPr>
          <w:rFonts w:hint="eastAsia" w:ascii="仿宋_GB2312" w:eastAsia="仿宋_GB2312"/>
          <w:color w:val="auto"/>
          <w:sz w:val="32"/>
          <w:szCs w:val="32"/>
        </w:rPr>
        <w:t>%;</w:t>
      </w:r>
    </w:p>
    <w:p>
      <w:pPr>
        <w:ind w:firstLine="640"/>
        <w:rPr>
          <w:rFonts w:ascii="仿宋_GB2312" w:eastAsia="仿宋_GB2312"/>
          <w:color w:val="auto"/>
          <w:sz w:val="32"/>
          <w:szCs w:val="32"/>
        </w:rPr>
      </w:pPr>
      <w:r>
        <w:rPr>
          <w:rFonts w:hint="eastAsia" w:ascii="仿宋_GB2312" w:eastAsia="仿宋_GB2312"/>
          <w:color w:val="auto"/>
          <w:sz w:val="32"/>
          <w:szCs w:val="32"/>
        </w:rPr>
        <w:t>“持续深化产教融合、校企合作”指标：预期指标值为“持续深化”，实际完成指标值为“持续深化”，指标完成率为</w:t>
      </w:r>
      <w:r>
        <w:rPr>
          <w:rFonts w:hint="eastAsia" w:ascii="仿宋_GB2312" w:eastAsia="仿宋_GB2312"/>
          <w:bCs/>
          <w:color w:val="auto"/>
          <w:spacing w:val="-4"/>
          <w:sz w:val="32"/>
          <w:szCs w:val="32"/>
          <w:lang w:val="en-US" w:eastAsia="zh-CN"/>
        </w:rPr>
        <w:t>100.0</w:t>
      </w:r>
      <w:r>
        <w:rPr>
          <w:rFonts w:hint="eastAsia" w:ascii="仿宋_GB2312" w:eastAsia="仿宋_GB2312"/>
          <w:color w:val="auto"/>
          <w:sz w:val="32"/>
          <w:szCs w:val="32"/>
        </w:rPr>
        <w:t>%;</w:t>
      </w:r>
    </w:p>
    <w:p>
      <w:pPr>
        <w:ind w:firstLine="640"/>
        <w:rPr>
          <w:rFonts w:ascii="仿宋_GB2312" w:eastAsia="仿宋_GB2312"/>
          <w:color w:val="auto"/>
          <w:sz w:val="32"/>
          <w:szCs w:val="32"/>
        </w:rPr>
      </w:pPr>
      <w:r>
        <w:rPr>
          <w:rFonts w:hint="eastAsia" w:ascii="仿宋_GB2312" w:eastAsia="仿宋_GB2312"/>
          <w:color w:val="auto"/>
          <w:sz w:val="32"/>
          <w:szCs w:val="32"/>
        </w:rPr>
        <w:t>“持续深化校企联合培养机制”指标：预期指标值为“持续深化”，实际完成指标值为“持续深化”，指标完成率为</w:t>
      </w:r>
      <w:r>
        <w:rPr>
          <w:rFonts w:hint="eastAsia" w:ascii="仿宋_GB2312" w:eastAsia="仿宋_GB2312"/>
          <w:bCs/>
          <w:color w:val="auto"/>
          <w:spacing w:val="-4"/>
          <w:sz w:val="32"/>
          <w:szCs w:val="32"/>
          <w:lang w:val="en-US" w:eastAsia="zh-CN"/>
        </w:rPr>
        <w:t>100.0</w:t>
      </w:r>
      <w:r>
        <w:rPr>
          <w:rFonts w:hint="eastAsia" w:ascii="仿宋_GB2312" w:eastAsia="仿宋_GB2312"/>
          <w:color w:val="auto"/>
          <w:sz w:val="32"/>
          <w:szCs w:val="32"/>
        </w:rPr>
        <w:t>%;</w:t>
      </w:r>
    </w:p>
    <w:p>
      <w:pPr>
        <w:ind w:firstLine="640"/>
        <w:rPr>
          <w:rFonts w:ascii="仿宋_GB2312" w:eastAsia="仿宋_GB2312"/>
          <w:color w:val="auto"/>
          <w:sz w:val="32"/>
          <w:szCs w:val="32"/>
        </w:rPr>
      </w:pPr>
      <w:r>
        <w:rPr>
          <w:rFonts w:hint="eastAsia" w:ascii="仿宋_GB2312" w:eastAsia="仿宋_GB2312"/>
          <w:color w:val="auto"/>
          <w:sz w:val="32"/>
          <w:szCs w:val="32"/>
        </w:rPr>
        <w:t>“持续完善思政理论课教学体系”指标：预期指标值为“持续完善”，实际完成指标值为“</w:t>
      </w:r>
      <w:r>
        <w:rPr>
          <w:rFonts w:hint="eastAsia" w:ascii="仿宋_GB2312" w:eastAsia="仿宋_GB2312"/>
          <w:color w:val="auto"/>
          <w:sz w:val="32"/>
          <w:szCs w:val="32"/>
          <w:lang w:eastAsia="zh-CN"/>
        </w:rPr>
        <w:t>达成年度指标</w:t>
      </w:r>
      <w:r>
        <w:rPr>
          <w:rFonts w:hint="eastAsia" w:ascii="仿宋_GB2312" w:eastAsia="仿宋_GB2312"/>
          <w:color w:val="auto"/>
          <w:sz w:val="32"/>
          <w:szCs w:val="32"/>
        </w:rPr>
        <w:t>”，指标完成率为</w:t>
      </w:r>
      <w:r>
        <w:rPr>
          <w:rFonts w:hint="eastAsia" w:ascii="仿宋_GB2312" w:eastAsia="仿宋_GB2312"/>
          <w:bCs/>
          <w:color w:val="auto"/>
          <w:spacing w:val="-4"/>
          <w:sz w:val="32"/>
          <w:szCs w:val="32"/>
          <w:lang w:val="en-US" w:eastAsia="zh-CN"/>
        </w:rPr>
        <w:t>97.6</w:t>
      </w:r>
      <w:r>
        <w:rPr>
          <w:rFonts w:hint="eastAsia" w:ascii="仿宋_GB2312" w:eastAsia="仿宋_GB2312"/>
          <w:color w:val="auto"/>
          <w:sz w:val="32"/>
          <w:szCs w:val="32"/>
        </w:rPr>
        <w:t>%;</w:t>
      </w:r>
    </w:p>
    <w:p>
      <w:pPr>
        <w:ind w:firstLine="640"/>
        <w:rPr>
          <w:rFonts w:ascii="仿宋_GB2312" w:eastAsia="仿宋_GB2312"/>
          <w:color w:val="auto"/>
          <w:sz w:val="32"/>
          <w:szCs w:val="32"/>
        </w:rPr>
      </w:pPr>
      <w:r>
        <w:rPr>
          <w:rFonts w:hint="eastAsia" w:ascii="仿宋_GB2312" w:eastAsia="仿宋_GB2312"/>
          <w:color w:val="auto"/>
          <w:sz w:val="32"/>
          <w:szCs w:val="32"/>
        </w:rPr>
        <w:t>“持续完善师资建设培养体系”指标：预期指标值为“持续完善”，实际完成指标值为“</w:t>
      </w:r>
      <w:r>
        <w:rPr>
          <w:rFonts w:hint="eastAsia" w:ascii="仿宋_GB2312" w:eastAsia="仿宋_GB2312"/>
          <w:color w:val="auto"/>
          <w:sz w:val="32"/>
          <w:szCs w:val="32"/>
          <w:lang w:eastAsia="zh-CN"/>
        </w:rPr>
        <w:t>达成年度指标</w:t>
      </w:r>
      <w:r>
        <w:rPr>
          <w:rFonts w:hint="eastAsia" w:ascii="仿宋_GB2312" w:eastAsia="仿宋_GB2312"/>
          <w:color w:val="auto"/>
          <w:sz w:val="32"/>
          <w:szCs w:val="32"/>
        </w:rPr>
        <w:t>”，指标完成率为</w:t>
      </w:r>
      <w:r>
        <w:rPr>
          <w:rFonts w:hint="eastAsia" w:ascii="仿宋_GB2312" w:eastAsia="仿宋_GB2312"/>
          <w:bCs/>
          <w:color w:val="auto"/>
          <w:spacing w:val="-4"/>
          <w:sz w:val="32"/>
          <w:szCs w:val="32"/>
          <w:lang w:val="en-US" w:eastAsia="zh-CN"/>
        </w:rPr>
        <w:t>95.1</w:t>
      </w:r>
      <w:r>
        <w:rPr>
          <w:rFonts w:hint="eastAsia" w:ascii="仿宋_GB2312" w:eastAsia="仿宋_GB2312"/>
          <w:color w:val="auto"/>
          <w:sz w:val="32"/>
          <w:szCs w:val="32"/>
        </w:rPr>
        <w:t>%;</w:t>
      </w:r>
    </w:p>
    <w:p>
      <w:pPr>
        <w:pStyle w:val="2"/>
        <w:ind w:firstLine="643"/>
        <w:rPr>
          <w:sz w:val="32"/>
        </w:rPr>
      </w:pPr>
      <w:r>
        <w:rPr>
          <w:rFonts w:hint="eastAsia"/>
          <w:sz w:val="32"/>
        </w:rPr>
        <w:t>3.满意度指标完成情况分析</w:t>
      </w:r>
    </w:p>
    <w:p>
      <w:pPr>
        <w:ind w:firstLine="640"/>
        <w:rPr>
          <w:rFonts w:hint="eastAsia" w:ascii="仿宋_GB2312" w:eastAsia="仿宋_GB2312"/>
          <w:color w:val="auto"/>
          <w:sz w:val="32"/>
          <w:szCs w:val="32"/>
        </w:rPr>
      </w:pPr>
      <w:r>
        <w:rPr>
          <w:rFonts w:hint="eastAsia" w:ascii="仿宋_GB2312" w:eastAsia="仿宋_GB2312"/>
          <w:color w:val="auto"/>
          <w:sz w:val="32"/>
          <w:szCs w:val="32"/>
        </w:rPr>
        <w:t>“教职工满意度（%）”指标：预期指标值为“&gt;=95”，实际完成指标值为“</w:t>
      </w:r>
      <w:r>
        <w:rPr>
          <w:rFonts w:hint="eastAsia" w:ascii="仿宋_GB2312" w:eastAsia="仿宋_GB2312"/>
          <w:color w:val="auto"/>
          <w:sz w:val="32"/>
          <w:szCs w:val="32"/>
          <w:lang w:val="en-US" w:eastAsia="zh-CN"/>
        </w:rPr>
        <w:t>=95.9%</w:t>
      </w:r>
      <w:r>
        <w:rPr>
          <w:rFonts w:hint="eastAsia" w:ascii="仿宋_GB2312" w:eastAsia="仿宋_GB2312"/>
          <w:color w:val="auto"/>
          <w:sz w:val="32"/>
          <w:szCs w:val="32"/>
        </w:rPr>
        <w:t>”，指标完成率为</w:t>
      </w:r>
      <w:r>
        <w:rPr>
          <w:rFonts w:hint="eastAsia" w:ascii="仿宋_GB2312" w:eastAsia="仿宋_GB2312"/>
          <w:bCs/>
          <w:color w:val="auto"/>
          <w:spacing w:val="-4"/>
          <w:sz w:val="32"/>
          <w:szCs w:val="32"/>
          <w:lang w:val="en-US" w:eastAsia="zh-CN"/>
        </w:rPr>
        <w:t>101.0</w:t>
      </w:r>
      <w:r>
        <w:rPr>
          <w:rFonts w:hint="eastAsia" w:ascii="仿宋_GB2312" w:eastAsia="仿宋_GB2312"/>
          <w:color w:val="auto"/>
          <w:sz w:val="32"/>
          <w:szCs w:val="32"/>
        </w:rPr>
        <w:t>%;</w:t>
      </w:r>
    </w:p>
    <w:p>
      <w:pPr>
        <w:ind w:firstLine="640"/>
        <w:rPr>
          <w:rFonts w:hint="eastAsia" w:ascii="仿宋_GB2312" w:eastAsia="仿宋_GB2312"/>
          <w:color w:val="auto"/>
          <w:sz w:val="32"/>
          <w:szCs w:val="32"/>
        </w:rPr>
      </w:pPr>
      <w:r>
        <w:rPr>
          <w:rFonts w:hint="eastAsia" w:ascii="仿宋_GB2312" w:eastAsia="仿宋_GB2312"/>
          <w:color w:val="auto"/>
          <w:sz w:val="32"/>
          <w:szCs w:val="32"/>
        </w:rPr>
        <w:t>“学生满意度（%）”指标：预期指标值为“&gt;=95”，实际完成指标值为“</w:t>
      </w:r>
      <w:r>
        <w:rPr>
          <w:rFonts w:hint="eastAsia" w:ascii="仿宋_GB2312" w:eastAsia="仿宋_GB2312"/>
          <w:color w:val="auto"/>
          <w:sz w:val="32"/>
          <w:szCs w:val="32"/>
          <w:lang w:val="en-US" w:eastAsia="zh-CN"/>
        </w:rPr>
        <w:t>=95.3%</w:t>
      </w:r>
      <w:r>
        <w:rPr>
          <w:rFonts w:hint="eastAsia" w:ascii="仿宋_GB2312" w:eastAsia="仿宋_GB2312"/>
          <w:color w:val="auto"/>
          <w:sz w:val="32"/>
          <w:szCs w:val="32"/>
        </w:rPr>
        <w:t>”，指标完成率为</w:t>
      </w:r>
      <w:r>
        <w:rPr>
          <w:rFonts w:hint="eastAsia" w:ascii="仿宋_GB2312" w:eastAsia="仿宋_GB2312"/>
          <w:bCs/>
          <w:color w:val="auto"/>
          <w:spacing w:val="-4"/>
          <w:sz w:val="32"/>
          <w:szCs w:val="32"/>
          <w:lang w:val="en-US" w:eastAsia="zh-CN"/>
        </w:rPr>
        <w:t>100.3</w:t>
      </w:r>
      <w:r>
        <w:rPr>
          <w:rFonts w:hint="eastAsia" w:ascii="仿宋_GB2312" w:eastAsia="仿宋_GB2312"/>
          <w:color w:val="auto"/>
          <w:sz w:val="32"/>
          <w:szCs w:val="32"/>
        </w:rPr>
        <w:t>%;</w:t>
      </w:r>
    </w:p>
    <w:p>
      <w:pPr>
        <w:ind w:firstLine="640"/>
        <w:rPr>
          <w:rFonts w:hint="eastAsia" w:ascii="仿宋_GB2312" w:eastAsia="仿宋_GB2312"/>
          <w:color w:val="auto"/>
          <w:sz w:val="32"/>
          <w:szCs w:val="32"/>
        </w:rPr>
      </w:pPr>
      <w:r>
        <w:rPr>
          <w:rFonts w:hint="eastAsia" w:ascii="仿宋_GB2312" w:eastAsia="仿宋_GB2312"/>
          <w:color w:val="auto"/>
          <w:sz w:val="32"/>
          <w:szCs w:val="32"/>
        </w:rPr>
        <w:t>“家长满意度（%）”指标：预期指标值为“&gt;=95”，实际完成指标值为“</w:t>
      </w:r>
      <w:r>
        <w:rPr>
          <w:rFonts w:hint="eastAsia" w:ascii="仿宋_GB2312" w:eastAsia="仿宋_GB2312"/>
          <w:color w:val="auto"/>
          <w:sz w:val="32"/>
          <w:szCs w:val="32"/>
          <w:lang w:val="en-US" w:eastAsia="zh-CN"/>
        </w:rPr>
        <w:t>95.4%</w:t>
      </w:r>
      <w:r>
        <w:rPr>
          <w:rFonts w:hint="eastAsia" w:ascii="仿宋_GB2312" w:eastAsia="仿宋_GB2312"/>
          <w:color w:val="auto"/>
          <w:sz w:val="32"/>
          <w:szCs w:val="32"/>
        </w:rPr>
        <w:t>”，指标完成率为</w:t>
      </w:r>
      <w:r>
        <w:rPr>
          <w:rFonts w:hint="eastAsia" w:ascii="仿宋_GB2312" w:eastAsia="仿宋_GB2312"/>
          <w:bCs/>
          <w:color w:val="auto"/>
          <w:spacing w:val="-4"/>
          <w:sz w:val="32"/>
          <w:szCs w:val="32"/>
          <w:lang w:val="en-US" w:eastAsia="zh-CN"/>
        </w:rPr>
        <w:t>100.4</w:t>
      </w:r>
      <w:r>
        <w:rPr>
          <w:rFonts w:hint="eastAsia" w:ascii="仿宋_GB2312" w:eastAsia="仿宋_GB2312"/>
          <w:color w:val="auto"/>
          <w:sz w:val="32"/>
          <w:szCs w:val="32"/>
        </w:rPr>
        <w:t>%;</w:t>
      </w:r>
    </w:p>
    <w:p>
      <w:pPr>
        <w:ind w:firstLine="640"/>
        <w:rPr>
          <w:rFonts w:hint="eastAsia" w:ascii="仿宋_GB2312" w:eastAsia="仿宋_GB2312"/>
          <w:color w:val="auto"/>
          <w:sz w:val="32"/>
          <w:szCs w:val="32"/>
          <w:lang w:val="en-US" w:eastAsia="zh-CN"/>
        </w:rPr>
      </w:pPr>
      <w:r>
        <w:rPr>
          <w:rFonts w:hint="eastAsia" w:ascii="仿宋_GB2312" w:eastAsia="仿宋_GB2312"/>
          <w:color w:val="auto"/>
          <w:sz w:val="32"/>
          <w:szCs w:val="32"/>
        </w:rPr>
        <w:t>“合作企业满意度（%）”指标：预期指标值为“&gt;=95”，实际完成指标值为“</w:t>
      </w:r>
      <w:r>
        <w:rPr>
          <w:rFonts w:hint="eastAsia" w:ascii="仿宋_GB2312" w:eastAsia="仿宋_GB2312"/>
          <w:color w:val="auto"/>
          <w:sz w:val="32"/>
          <w:szCs w:val="32"/>
          <w:lang w:val="en-US" w:eastAsia="zh-CN"/>
        </w:rPr>
        <w:t>=100</w:t>
      </w:r>
      <w:r>
        <w:rPr>
          <w:rFonts w:hint="eastAsia" w:ascii="仿宋_GB2312" w:eastAsia="仿宋_GB2312"/>
          <w:color w:val="auto"/>
          <w:sz w:val="32"/>
          <w:szCs w:val="32"/>
        </w:rPr>
        <w:t>”，指标完成率为</w:t>
      </w:r>
      <w:r>
        <w:rPr>
          <w:rFonts w:hint="eastAsia" w:ascii="仿宋_GB2312" w:eastAsia="仿宋_GB2312"/>
          <w:bCs/>
          <w:color w:val="auto"/>
          <w:spacing w:val="-4"/>
          <w:sz w:val="32"/>
          <w:szCs w:val="32"/>
          <w:lang w:val="en-US" w:eastAsia="zh-CN"/>
        </w:rPr>
        <w:t>105.3</w:t>
      </w:r>
      <w:r>
        <w:rPr>
          <w:rFonts w:hint="eastAsia" w:ascii="仿宋_GB2312" w:eastAsia="仿宋_GB2312"/>
          <w:color w:val="auto"/>
          <w:sz w:val="32"/>
          <w:szCs w:val="32"/>
        </w:rPr>
        <w:t>%</w:t>
      </w:r>
      <w:r>
        <w:rPr>
          <w:rFonts w:hint="eastAsia" w:ascii="仿宋_GB2312" w:eastAsia="仿宋_GB2312"/>
          <w:color w:val="auto"/>
          <w:sz w:val="32"/>
          <w:szCs w:val="32"/>
          <w:lang w:eastAsia="zh-CN"/>
        </w:rPr>
        <w:t>。</w:t>
      </w:r>
    </w:p>
    <w:p>
      <w:pPr>
        <w:pStyle w:val="3"/>
        <w:ind w:firstLine="640"/>
        <w:rPr>
          <w:rFonts w:ascii="黑体" w:hAnsi="黑体"/>
          <w:b w:val="0"/>
          <w:sz w:val="32"/>
          <w:szCs w:val="32"/>
        </w:rPr>
      </w:pPr>
      <w:r>
        <w:rPr>
          <w:rFonts w:hint="eastAsia" w:ascii="黑体" w:hAnsi="黑体"/>
          <w:b w:val="0"/>
          <w:sz w:val="32"/>
          <w:szCs w:val="32"/>
        </w:rPr>
        <w:t>六、存在的主要问题</w:t>
      </w:r>
    </w:p>
    <w:p>
      <w:pPr>
        <w:adjustRightInd w:val="0"/>
        <w:snapToGrid w:val="0"/>
        <w:ind w:firstLine="624"/>
        <w:rPr>
          <w:rFonts w:hint="eastAsia" w:ascii="仿宋_GB2312" w:eastAsia="仿宋_GB2312"/>
          <w:sz w:val="32"/>
          <w:szCs w:val="32"/>
          <w:lang w:eastAsia="zh-CN"/>
        </w:rPr>
      </w:pPr>
      <w:r>
        <w:rPr>
          <w:rFonts w:hint="eastAsia" w:ascii="仿宋_GB2312" w:eastAsia="仿宋_GB2312"/>
          <w:sz w:val="32"/>
          <w:szCs w:val="32"/>
          <w:lang w:val="en-US" w:eastAsia="zh-CN"/>
        </w:rPr>
        <w:t>1.</w:t>
      </w:r>
      <w:r>
        <w:rPr>
          <w:rFonts w:hint="eastAsia" w:ascii="仿宋_GB2312" w:eastAsia="仿宋_GB2312"/>
          <w:sz w:val="32"/>
          <w:szCs w:val="32"/>
        </w:rPr>
        <w:t>202</w:t>
      </w:r>
      <w:r>
        <w:rPr>
          <w:rFonts w:hint="eastAsia" w:ascii="仿宋_GB2312" w:eastAsia="仿宋_GB2312"/>
          <w:sz w:val="32"/>
          <w:szCs w:val="32"/>
          <w:lang w:val="en-US" w:eastAsia="zh-CN"/>
        </w:rPr>
        <w:t>2</w:t>
      </w:r>
      <w:r>
        <w:rPr>
          <w:rFonts w:hint="eastAsia" w:ascii="仿宋_GB2312" w:eastAsia="仿宋_GB2312"/>
          <w:sz w:val="32"/>
          <w:szCs w:val="32"/>
        </w:rPr>
        <w:t>年本单位整体支出绩效目标中</w:t>
      </w:r>
      <w:r>
        <w:rPr>
          <w:rFonts w:hint="eastAsia" w:ascii="仿宋_GB2312" w:eastAsia="仿宋_GB2312"/>
          <w:sz w:val="32"/>
          <w:szCs w:val="32"/>
          <w:lang w:eastAsia="zh-CN"/>
        </w:rPr>
        <w:t>存在预期目标未完成情况，具体为：</w:t>
      </w:r>
    </w:p>
    <w:p>
      <w:pPr>
        <w:adjustRightInd w:val="0"/>
        <w:snapToGrid w:val="0"/>
        <w:ind w:firstLine="624"/>
        <w:rPr>
          <w:rFonts w:hint="eastAsia" w:ascii="仿宋_GB2312" w:eastAsia="仿宋_GB2312"/>
          <w:color w:val="auto"/>
          <w:spacing w:val="-4"/>
          <w:sz w:val="32"/>
          <w:szCs w:val="32"/>
          <w:lang w:val="en-US" w:eastAsia="zh-CN"/>
        </w:rPr>
      </w:pPr>
      <w:r>
        <w:rPr>
          <w:rFonts w:hint="eastAsia" w:ascii="仿宋_GB2312" w:eastAsia="仿宋_GB2312"/>
          <w:sz w:val="32"/>
          <w:szCs w:val="32"/>
          <w:lang w:val="en-US" w:eastAsia="zh-CN"/>
        </w:rPr>
        <w:t>（1）</w:t>
      </w:r>
      <w:r>
        <w:rPr>
          <w:rFonts w:hint="eastAsia" w:ascii="仿宋_GB2312" w:eastAsia="仿宋_GB2312"/>
          <w:sz w:val="32"/>
          <w:szCs w:val="32"/>
          <w:lang w:eastAsia="zh-CN"/>
        </w:rPr>
        <w:t>“</w:t>
      </w:r>
      <w:r>
        <w:rPr>
          <w:rFonts w:hint="eastAsia" w:ascii="仿宋_GB2312" w:eastAsia="仿宋_GB2312"/>
          <w:color w:val="auto"/>
          <w:sz w:val="32"/>
          <w:szCs w:val="32"/>
        </w:rPr>
        <w:t>开展“柯柯牙大讲堂”学术交流次数（期）</w:t>
      </w:r>
      <w:r>
        <w:rPr>
          <w:rFonts w:hint="eastAsia" w:ascii="仿宋_GB2312" w:eastAsia="仿宋_GB2312"/>
          <w:sz w:val="32"/>
          <w:szCs w:val="32"/>
          <w:lang w:eastAsia="zh-CN"/>
        </w:rPr>
        <w:t>”预期不少于</w:t>
      </w:r>
      <w:r>
        <w:rPr>
          <w:rFonts w:hint="eastAsia" w:ascii="仿宋_GB2312" w:eastAsia="仿宋_GB2312"/>
          <w:sz w:val="32"/>
          <w:szCs w:val="32"/>
          <w:lang w:val="en-US" w:eastAsia="zh-CN"/>
        </w:rPr>
        <w:t>10次，</w:t>
      </w:r>
      <w:r>
        <w:rPr>
          <w:rFonts w:hint="eastAsia" w:ascii="仿宋_GB2312" w:eastAsia="仿宋_GB2312"/>
          <w:sz w:val="32"/>
          <w:szCs w:val="32"/>
          <w:highlight w:val="none"/>
          <w:lang w:val="en-US" w:eastAsia="zh-CN"/>
        </w:rPr>
        <w:t>实际完成6次</w:t>
      </w:r>
      <w:r>
        <w:rPr>
          <w:rFonts w:hint="eastAsia" w:ascii="仿宋_GB2312" w:eastAsia="仿宋_GB2312"/>
          <w:sz w:val="32"/>
          <w:szCs w:val="32"/>
          <w:lang w:val="en-US" w:eastAsia="zh-CN"/>
        </w:rPr>
        <w:t>,</w:t>
      </w:r>
      <w:r>
        <w:rPr>
          <w:rFonts w:hint="eastAsia" w:ascii="仿宋_GB2312" w:eastAsia="仿宋_GB2312"/>
          <w:sz w:val="32"/>
          <w:szCs w:val="32"/>
          <w:highlight w:val="none"/>
        </w:rPr>
        <w:t>未完成原因为</w:t>
      </w:r>
      <w:r>
        <w:rPr>
          <w:rFonts w:hint="eastAsia" w:ascii="仿宋_GB2312" w:eastAsia="仿宋_GB2312"/>
          <w:sz w:val="32"/>
          <w:szCs w:val="32"/>
          <w:highlight w:val="none"/>
          <w:lang w:eastAsia="zh-CN"/>
        </w:rPr>
        <w:t>疫情封校影响，减少人员聚集活动及</w:t>
      </w:r>
      <w:r>
        <w:rPr>
          <w:rFonts w:hint="eastAsia" w:ascii="仿宋_GB2312" w:eastAsia="仿宋_GB2312"/>
          <w:sz w:val="32"/>
          <w:szCs w:val="32"/>
          <w:lang w:val="en-US" w:eastAsia="zh-CN"/>
        </w:rPr>
        <w:t>邀请专家难度较大等原因，未能完成该预期目标</w:t>
      </w:r>
      <w:r>
        <w:rPr>
          <w:rFonts w:hint="eastAsia" w:ascii="仿宋_GB2312" w:eastAsia="仿宋_GB2312"/>
          <w:color w:val="auto"/>
          <w:spacing w:val="-4"/>
          <w:sz w:val="32"/>
          <w:szCs w:val="32"/>
          <w:lang w:val="en-US" w:eastAsia="zh-CN"/>
        </w:rPr>
        <w:t>。</w:t>
      </w:r>
    </w:p>
    <w:p>
      <w:pPr>
        <w:adjustRightInd w:val="0"/>
        <w:snapToGrid w:val="0"/>
        <w:ind w:firstLine="624"/>
        <w:rPr>
          <w:rFonts w:hint="eastAsia" w:ascii="仿宋_GB2312" w:eastAsia="仿宋_GB2312"/>
          <w:color w:val="auto"/>
          <w:sz w:val="32"/>
          <w:szCs w:val="32"/>
          <w:lang w:val="en-US" w:eastAsia="zh-CN"/>
        </w:rPr>
      </w:pPr>
      <w:r>
        <w:rPr>
          <w:rFonts w:hint="eastAsia" w:ascii="仿宋_GB2312" w:eastAsia="仿宋_GB2312" w:cs="Times New Roman"/>
          <w:b w:val="0"/>
          <w:bCs w:val="0"/>
          <w:kern w:val="2"/>
          <w:sz w:val="32"/>
          <w:szCs w:val="32"/>
          <w:lang w:val="en-US" w:eastAsia="zh-CN" w:bidi="ar-SA"/>
        </w:rPr>
        <w:t>（2）</w:t>
      </w:r>
      <w:r>
        <w:rPr>
          <w:rFonts w:hint="default" w:ascii="仿宋_GB2312" w:hAnsi="仿宋" w:eastAsia="仿宋_GB2312" w:cs="Times New Roman"/>
          <w:b w:val="0"/>
          <w:bCs w:val="0"/>
          <w:kern w:val="2"/>
          <w:sz w:val="32"/>
          <w:szCs w:val="32"/>
          <w:lang w:val="en-US" w:eastAsia="zh-CN" w:bidi="ar-SA"/>
        </w:rPr>
        <w:t>“工资保障支出（万元）”预期指标值“&lt;=9</w:t>
      </w:r>
      <w:r>
        <w:rPr>
          <w:rFonts w:hint="eastAsia" w:ascii="仿宋_GB2312" w:eastAsia="仿宋_GB2312" w:cs="Times New Roman"/>
          <w:b w:val="0"/>
          <w:bCs w:val="0"/>
          <w:kern w:val="2"/>
          <w:sz w:val="32"/>
          <w:szCs w:val="32"/>
          <w:lang w:val="en-US" w:eastAsia="zh-CN" w:bidi="ar-SA"/>
        </w:rPr>
        <w:t>,</w:t>
      </w:r>
      <w:r>
        <w:rPr>
          <w:rFonts w:hint="default" w:ascii="仿宋_GB2312" w:hAnsi="仿宋" w:eastAsia="仿宋_GB2312" w:cs="Times New Roman"/>
          <w:b w:val="0"/>
          <w:bCs w:val="0"/>
          <w:kern w:val="2"/>
          <w:sz w:val="32"/>
          <w:szCs w:val="32"/>
          <w:lang w:val="en-US" w:eastAsia="zh-CN" w:bidi="ar-SA"/>
        </w:rPr>
        <w:t>191.46”，实际完成指标值为“=7</w:t>
      </w:r>
      <w:r>
        <w:rPr>
          <w:rFonts w:hint="eastAsia" w:ascii="仿宋_GB2312" w:eastAsia="仿宋_GB2312" w:cs="Times New Roman"/>
          <w:b w:val="0"/>
          <w:bCs w:val="0"/>
          <w:kern w:val="2"/>
          <w:sz w:val="32"/>
          <w:szCs w:val="32"/>
          <w:lang w:val="en-US" w:eastAsia="zh-CN" w:bidi="ar-SA"/>
        </w:rPr>
        <w:t>,</w:t>
      </w:r>
      <w:r>
        <w:rPr>
          <w:rFonts w:hint="default" w:ascii="仿宋_GB2312" w:hAnsi="仿宋" w:eastAsia="仿宋_GB2312" w:cs="Times New Roman"/>
          <w:b w:val="0"/>
          <w:bCs w:val="0"/>
          <w:kern w:val="2"/>
          <w:sz w:val="32"/>
          <w:szCs w:val="32"/>
          <w:lang w:val="en-US" w:eastAsia="zh-CN" w:bidi="ar-SA"/>
        </w:rPr>
        <w:t>966.84”</w:t>
      </w:r>
      <w:r>
        <w:rPr>
          <w:rFonts w:hint="eastAsia" w:hAnsi="仿宋" w:cs="Times New Roman"/>
          <w:b w:val="0"/>
          <w:bCs w:val="0"/>
          <w:kern w:val="2"/>
          <w:sz w:val="32"/>
          <w:szCs w:val="32"/>
          <w:lang w:val="en-US" w:eastAsia="zh-CN" w:bidi="ar-SA"/>
        </w:rPr>
        <w:t>，</w:t>
      </w:r>
      <w:r>
        <w:rPr>
          <w:rFonts w:hint="eastAsia" w:ascii="仿宋_GB2312" w:eastAsia="仿宋_GB2312"/>
          <w:color w:val="auto"/>
          <w:sz w:val="32"/>
          <w:szCs w:val="32"/>
          <w:lang w:val="en-US" w:eastAsia="zh-CN"/>
        </w:rPr>
        <w:t>未完成原因为基础绩效奖改革，预算中用于发放基础绩效奖的部分未支出；</w:t>
      </w:r>
    </w:p>
    <w:p>
      <w:pPr>
        <w:adjustRightInd w:val="0"/>
        <w:snapToGrid w:val="0"/>
        <w:ind w:firstLine="624"/>
        <w:rPr>
          <w:rFonts w:hint="eastAsia" w:ascii="仿宋_GB2312" w:hAnsi="仿宋" w:eastAsia="仿宋_GB2312" w:cs="Times New Roman"/>
          <w:b w:val="0"/>
          <w:bCs w:val="0"/>
          <w:kern w:val="2"/>
          <w:sz w:val="32"/>
          <w:szCs w:val="32"/>
          <w:lang w:val="en-US" w:eastAsia="zh-CN" w:bidi="ar-SA"/>
        </w:rPr>
      </w:pPr>
      <w:r>
        <w:rPr>
          <w:rFonts w:hint="eastAsia" w:ascii="仿宋_GB2312" w:eastAsia="仿宋_GB2312" w:cs="Times New Roman"/>
          <w:b w:val="0"/>
          <w:bCs w:val="0"/>
          <w:kern w:val="2"/>
          <w:sz w:val="32"/>
          <w:szCs w:val="32"/>
          <w:lang w:val="en-US" w:eastAsia="zh-CN" w:bidi="ar-SA"/>
        </w:rPr>
        <w:t>（3）</w:t>
      </w:r>
      <w:r>
        <w:rPr>
          <w:rFonts w:hint="eastAsia" w:ascii="仿宋_GB2312" w:hAnsi="仿宋" w:eastAsia="仿宋_GB2312" w:cs="Times New Roman"/>
          <w:b w:val="0"/>
          <w:bCs w:val="0"/>
          <w:kern w:val="2"/>
          <w:sz w:val="32"/>
          <w:szCs w:val="32"/>
          <w:lang w:val="en-US" w:eastAsia="zh-CN" w:bidi="ar-SA"/>
        </w:rPr>
        <w:t>“运转保障支出（万元）”指标：预期指标值为“&lt;=1,028.9”，实际完成指标值为“=854.83”，未完成原因为因疫情采用线上授课，运转保障支出较预期支出减少。</w:t>
      </w:r>
    </w:p>
    <w:p>
      <w:pPr>
        <w:adjustRightInd w:val="0"/>
        <w:snapToGrid w:val="0"/>
        <w:ind w:firstLine="624"/>
        <w:rPr>
          <w:rFonts w:hint="eastAsia" w:ascii="仿宋_GB2312" w:eastAsia="仿宋_GB2312" w:cs="Times New Roman"/>
          <w:b w:val="0"/>
          <w:bCs w:val="0"/>
          <w:kern w:val="2"/>
          <w:sz w:val="32"/>
          <w:szCs w:val="32"/>
          <w:lang w:val="en-US" w:eastAsia="zh-CN" w:bidi="ar-SA"/>
        </w:rPr>
      </w:pPr>
      <w:r>
        <w:rPr>
          <w:rFonts w:hint="eastAsia" w:ascii="仿宋_GB2312" w:eastAsia="仿宋_GB2312" w:cs="Times New Roman"/>
          <w:b w:val="0"/>
          <w:bCs w:val="0"/>
          <w:kern w:val="2"/>
          <w:sz w:val="32"/>
          <w:szCs w:val="32"/>
          <w:lang w:val="en-US" w:eastAsia="zh-CN" w:bidi="ar-SA"/>
        </w:rPr>
        <w:t>2.</w:t>
      </w:r>
      <w:r>
        <w:rPr>
          <w:rFonts w:hint="eastAsia" w:ascii="仿宋_GB2312" w:hAnsi="仿宋" w:eastAsia="仿宋_GB2312" w:cs="Times New Roman"/>
          <w:b w:val="0"/>
          <w:bCs w:val="0"/>
          <w:kern w:val="2"/>
          <w:sz w:val="32"/>
          <w:szCs w:val="32"/>
          <w:lang w:val="en-US" w:eastAsia="zh-CN" w:bidi="ar-SA"/>
        </w:rPr>
        <w:t>存在部分目标设置较低，实际完成情况较好的问题，具体为</w:t>
      </w:r>
      <w:r>
        <w:rPr>
          <w:rFonts w:hint="eastAsia" w:ascii="仿宋_GB2312" w:eastAsia="仿宋_GB2312" w:cs="Times New Roman"/>
          <w:b w:val="0"/>
          <w:bCs w:val="0"/>
          <w:kern w:val="2"/>
          <w:sz w:val="32"/>
          <w:szCs w:val="32"/>
          <w:lang w:val="en-US" w:eastAsia="zh-CN" w:bidi="ar-SA"/>
        </w:rPr>
        <w:t>:</w:t>
      </w:r>
    </w:p>
    <w:p>
      <w:pPr>
        <w:adjustRightInd w:val="0"/>
        <w:snapToGrid w:val="0"/>
        <w:ind w:firstLine="624"/>
        <w:rPr>
          <w:rFonts w:hint="eastAsia" w:ascii="仿宋_GB2312" w:eastAsia="仿宋_GB2312"/>
          <w:sz w:val="32"/>
          <w:szCs w:val="32"/>
          <w:lang w:eastAsia="zh-CN"/>
        </w:rPr>
      </w:pPr>
      <w:r>
        <w:rPr>
          <w:rFonts w:hint="eastAsia" w:ascii="仿宋_GB2312" w:eastAsia="仿宋_GB2312" w:cs="Times New Roman"/>
          <w:b w:val="0"/>
          <w:bCs w:val="0"/>
          <w:kern w:val="2"/>
          <w:sz w:val="32"/>
          <w:szCs w:val="32"/>
          <w:lang w:val="en-US" w:eastAsia="zh-CN" w:bidi="ar-SA"/>
        </w:rPr>
        <w:t>（1）</w:t>
      </w:r>
      <w:r>
        <w:rPr>
          <w:rFonts w:hint="eastAsia" w:ascii="仿宋_GB2312" w:hAnsi="仿宋" w:eastAsia="仿宋_GB2312" w:cs="Times New Roman"/>
          <w:b w:val="0"/>
          <w:bCs w:val="0"/>
          <w:kern w:val="2"/>
          <w:sz w:val="32"/>
          <w:szCs w:val="32"/>
          <w:lang w:val="en-US" w:eastAsia="zh-CN" w:bidi="ar-SA"/>
        </w:rPr>
        <w:t>“新增课程思政优秀教师团队和教师数量（个）”指标</w:t>
      </w:r>
      <w:r>
        <w:rPr>
          <w:rFonts w:hint="eastAsia" w:ascii="仿宋_GB2312" w:eastAsia="仿宋_GB2312"/>
          <w:sz w:val="32"/>
          <w:szCs w:val="32"/>
          <w:lang w:eastAsia="zh-CN"/>
        </w:rPr>
        <w:t>，预期指标值为“&gt;=</w:t>
      </w:r>
      <w:r>
        <w:rPr>
          <w:rFonts w:hint="eastAsia" w:ascii="仿宋_GB2312" w:eastAsia="仿宋_GB2312"/>
          <w:sz w:val="32"/>
          <w:szCs w:val="32"/>
          <w:lang w:val="en-US" w:eastAsia="zh-CN"/>
        </w:rPr>
        <w:t>5</w:t>
      </w:r>
      <w:r>
        <w:rPr>
          <w:rFonts w:hint="eastAsia" w:ascii="仿宋_GB2312" w:eastAsia="仿宋_GB2312"/>
          <w:sz w:val="32"/>
          <w:szCs w:val="32"/>
          <w:lang w:eastAsia="zh-CN"/>
        </w:rPr>
        <w:t>”，实际完成指标值为“</w:t>
      </w:r>
      <w:r>
        <w:rPr>
          <w:rFonts w:hint="eastAsia" w:ascii="仿宋_GB2312" w:eastAsia="仿宋_GB2312"/>
          <w:sz w:val="32"/>
          <w:szCs w:val="32"/>
          <w:lang w:val="en-US" w:eastAsia="zh-CN"/>
        </w:rPr>
        <w:t>=8</w:t>
      </w:r>
      <w:r>
        <w:rPr>
          <w:rFonts w:hint="eastAsia" w:ascii="仿宋_GB2312" w:eastAsia="仿宋_GB2312"/>
          <w:sz w:val="32"/>
          <w:szCs w:val="32"/>
          <w:lang w:eastAsia="zh-CN"/>
        </w:rPr>
        <w:t>”，指标完成率为</w:t>
      </w:r>
      <w:r>
        <w:rPr>
          <w:rFonts w:hint="eastAsia" w:ascii="仿宋_GB2312" w:eastAsia="仿宋_GB2312"/>
          <w:sz w:val="32"/>
          <w:szCs w:val="32"/>
          <w:lang w:val="en-US" w:eastAsia="zh-CN"/>
        </w:rPr>
        <w:t>160.0</w:t>
      </w:r>
      <w:r>
        <w:rPr>
          <w:rFonts w:hint="eastAsia" w:ascii="仿宋_GB2312" w:eastAsia="仿宋_GB2312"/>
          <w:sz w:val="32"/>
          <w:szCs w:val="32"/>
          <w:lang w:eastAsia="zh-CN"/>
        </w:rPr>
        <w:t>%;</w:t>
      </w:r>
    </w:p>
    <w:p>
      <w:pPr>
        <w:ind w:firstLine="64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）“新增高职专业数量（个）”指标：预期指标值为“&gt;=1”，实际完成指标值为“</w:t>
      </w:r>
      <w:r>
        <w:rPr>
          <w:rFonts w:hint="eastAsia" w:ascii="仿宋_GB2312" w:eastAsia="仿宋_GB2312"/>
          <w:sz w:val="32"/>
          <w:szCs w:val="32"/>
          <w:lang w:val="en-US" w:eastAsia="zh-CN"/>
        </w:rPr>
        <w:t>=3</w:t>
      </w:r>
      <w:r>
        <w:rPr>
          <w:rFonts w:hint="eastAsia" w:ascii="仿宋_GB2312" w:eastAsia="仿宋_GB2312"/>
          <w:sz w:val="32"/>
          <w:szCs w:val="32"/>
          <w:lang w:eastAsia="zh-CN"/>
        </w:rPr>
        <w:t>”，指标完成率为</w:t>
      </w:r>
      <w:r>
        <w:rPr>
          <w:rFonts w:hint="eastAsia" w:ascii="仿宋_GB2312" w:eastAsia="仿宋_GB2312"/>
          <w:sz w:val="32"/>
          <w:szCs w:val="32"/>
          <w:lang w:val="en-US" w:eastAsia="zh-CN"/>
        </w:rPr>
        <w:t>300.0</w:t>
      </w:r>
      <w:r>
        <w:rPr>
          <w:rFonts w:hint="eastAsia" w:ascii="仿宋_GB2312" w:eastAsia="仿宋_GB2312"/>
          <w:sz w:val="32"/>
          <w:szCs w:val="32"/>
          <w:lang w:eastAsia="zh-CN"/>
        </w:rPr>
        <w:t>%;</w:t>
      </w:r>
    </w:p>
    <w:p>
      <w:pPr>
        <w:ind w:firstLine="64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）“创建综合性实习实训基地数量（个）”指标：预期指标值为“&gt;=</w:t>
      </w:r>
      <w:r>
        <w:rPr>
          <w:rFonts w:hint="eastAsia" w:ascii="仿宋_GB2312" w:eastAsia="仿宋_GB2312"/>
          <w:sz w:val="32"/>
          <w:szCs w:val="32"/>
          <w:lang w:val="en-US" w:eastAsia="zh-CN"/>
        </w:rPr>
        <w:t>3</w:t>
      </w:r>
      <w:r>
        <w:rPr>
          <w:rFonts w:hint="eastAsia" w:ascii="仿宋_GB2312" w:eastAsia="仿宋_GB2312"/>
          <w:sz w:val="32"/>
          <w:szCs w:val="32"/>
          <w:lang w:eastAsia="zh-CN"/>
        </w:rPr>
        <w:t>”，实际完成指标值为“</w:t>
      </w:r>
      <w:r>
        <w:rPr>
          <w:rFonts w:hint="eastAsia" w:ascii="仿宋_GB2312" w:eastAsia="仿宋_GB2312"/>
          <w:sz w:val="32"/>
          <w:szCs w:val="32"/>
          <w:lang w:val="en-US" w:eastAsia="zh-CN"/>
        </w:rPr>
        <w:t>=5</w:t>
      </w:r>
      <w:r>
        <w:rPr>
          <w:rFonts w:hint="eastAsia" w:ascii="仿宋_GB2312" w:eastAsia="仿宋_GB2312"/>
          <w:sz w:val="32"/>
          <w:szCs w:val="32"/>
          <w:lang w:eastAsia="zh-CN"/>
        </w:rPr>
        <w:t>”，指标完成率为</w:t>
      </w:r>
      <w:r>
        <w:rPr>
          <w:rFonts w:hint="eastAsia" w:ascii="仿宋_GB2312" w:eastAsia="仿宋_GB2312"/>
          <w:sz w:val="32"/>
          <w:szCs w:val="32"/>
          <w:lang w:val="en-US" w:eastAsia="zh-CN"/>
        </w:rPr>
        <w:t>166.7</w:t>
      </w:r>
      <w:r>
        <w:rPr>
          <w:rFonts w:hint="eastAsia" w:ascii="仿宋_GB2312" w:eastAsia="仿宋_GB2312"/>
          <w:sz w:val="32"/>
          <w:szCs w:val="32"/>
          <w:lang w:eastAsia="zh-CN"/>
        </w:rPr>
        <w:t>%;</w:t>
      </w:r>
      <w:r>
        <w:rPr>
          <w:rFonts w:hint="eastAsia" w:ascii="仿宋_GB2312" w:eastAsia="仿宋_GB2312"/>
          <w:color w:val="auto"/>
          <w:sz w:val="32"/>
          <w:szCs w:val="32"/>
        </w:rPr>
        <w:t>“教师培训合格率（%）”指标：预期指标值为“&gt;=90”，实际完成指标值为“</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100”，指标完成率为</w:t>
      </w:r>
      <w:r>
        <w:rPr>
          <w:rFonts w:hint="eastAsia" w:ascii="仿宋_GB2312" w:eastAsia="仿宋_GB2312"/>
          <w:bCs/>
          <w:color w:val="auto"/>
          <w:spacing w:val="-4"/>
          <w:sz w:val="32"/>
          <w:szCs w:val="32"/>
          <w:lang w:val="en-US" w:eastAsia="zh-CN"/>
        </w:rPr>
        <w:t>111.1</w:t>
      </w:r>
      <w:r>
        <w:rPr>
          <w:rFonts w:hint="eastAsia" w:ascii="仿宋_GB2312" w:eastAsia="仿宋_GB2312"/>
          <w:color w:val="auto"/>
          <w:sz w:val="32"/>
          <w:szCs w:val="32"/>
        </w:rPr>
        <w:t>%</w:t>
      </w:r>
      <w:r>
        <w:rPr>
          <w:rFonts w:hint="eastAsia" w:ascii="仿宋_GB2312" w:eastAsia="仿宋_GB2312"/>
          <w:color w:val="auto"/>
          <w:sz w:val="32"/>
          <w:szCs w:val="32"/>
          <w:lang w:eastAsia="zh-CN"/>
        </w:rPr>
        <w:t>。</w:t>
      </w:r>
    </w:p>
    <w:p>
      <w:pPr>
        <w:pStyle w:val="3"/>
        <w:ind w:firstLine="640"/>
        <w:rPr>
          <w:rFonts w:ascii="黑体" w:hAnsi="黑体"/>
          <w:b w:val="0"/>
          <w:sz w:val="32"/>
          <w:szCs w:val="32"/>
        </w:rPr>
      </w:pPr>
      <w:r>
        <w:rPr>
          <w:rFonts w:hint="eastAsia" w:ascii="黑体" w:hAnsi="黑体"/>
          <w:b w:val="0"/>
          <w:sz w:val="32"/>
          <w:szCs w:val="32"/>
        </w:rPr>
        <w:t>七、改进措施和建议</w:t>
      </w:r>
    </w:p>
    <w:p>
      <w:pPr>
        <w:pStyle w:val="4"/>
        <w:bidi w:val="0"/>
        <w:rPr>
          <w:rFonts w:hint="eastAsia"/>
          <w:lang w:val="en-US" w:eastAsia="zh-CN"/>
        </w:rPr>
      </w:pPr>
      <w:r>
        <w:rPr>
          <w:rFonts w:hint="eastAsia"/>
          <w:lang w:eastAsia="zh-CN"/>
        </w:rPr>
        <w:t>（</w:t>
      </w:r>
      <w:r>
        <w:rPr>
          <w:rFonts w:hint="eastAsia"/>
          <w:lang w:val="en-US" w:eastAsia="zh-CN"/>
        </w:rPr>
        <w:t>一</w:t>
      </w:r>
      <w:r>
        <w:rPr>
          <w:rFonts w:hint="eastAsia"/>
          <w:lang w:eastAsia="zh-CN"/>
        </w:rPr>
        <w:t>）</w:t>
      </w:r>
      <w:r>
        <w:rPr>
          <w:rFonts w:hint="eastAsia"/>
          <w:lang w:val="en-US" w:eastAsia="zh-CN"/>
        </w:rPr>
        <w:t>改进措施</w:t>
      </w:r>
    </w:p>
    <w:p>
      <w:pPr>
        <w:ind w:firstLine="640"/>
        <w:rPr>
          <w:rFonts w:hint="eastAsia" w:ascii="仿宋_GB2312" w:eastAsia="仿宋_GB2312"/>
          <w:color w:val="auto"/>
          <w:sz w:val="32"/>
          <w:szCs w:val="32"/>
          <w:lang w:val="en-US" w:eastAsia="zh-CN"/>
        </w:rPr>
      </w:pPr>
      <w:r>
        <w:rPr>
          <w:rFonts w:hint="eastAsia" w:ascii="仿宋_GB2312" w:eastAsia="仿宋_GB2312"/>
          <w:sz w:val="32"/>
          <w:szCs w:val="32"/>
          <w:lang w:val="en-US" w:eastAsia="zh-CN"/>
        </w:rPr>
        <w:t>1</w:t>
      </w:r>
      <w:r>
        <w:rPr>
          <w:rFonts w:hint="eastAsia" w:ascii="仿宋_GB2312" w:eastAsia="仿宋_GB2312"/>
          <w:color w:val="auto"/>
          <w:sz w:val="32"/>
          <w:szCs w:val="32"/>
          <w:lang w:val="en-US" w:eastAsia="zh-CN"/>
        </w:rPr>
        <w:t>.针对未完成的绩效目标，加强预算绩效管理，进行全过程监督，及时纠正偏差，督促项目实施单位依照计划开展工作，提升绩效工作的严肃性，对未完成绩效目标的单位给予相应处罚，从而提高资金使用效益，增强教育教学管理水平。</w:t>
      </w:r>
    </w:p>
    <w:p>
      <w:pPr>
        <w:ind w:firstLine="640"/>
        <w:rPr>
          <w:rFonts w:hint="eastAsia" w:ascii="仿宋_GB2312" w:eastAsia="仿宋_GB2312"/>
          <w:sz w:val="32"/>
          <w:szCs w:val="32"/>
          <w:lang w:val="en-US" w:eastAsia="zh-CN"/>
        </w:rPr>
      </w:pPr>
      <w:r>
        <w:rPr>
          <w:rFonts w:hint="eastAsia" w:ascii="仿宋_GB2312" w:eastAsia="仿宋_GB2312"/>
          <w:color w:val="auto"/>
          <w:sz w:val="32"/>
          <w:szCs w:val="32"/>
          <w:lang w:val="en-US" w:eastAsia="zh-CN"/>
        </w:rPr>
        <w:t>2.针对绩效目标设置较低情况，加强负责单位及部门人员培训，绩效指标能够细化量化但绩效目标设置较低，缺乏有效的监督作用，在以</w:t>
      </w:r>
      <w:r>
        <w:rPr>
          <w:rFonts w:hint="eastAsia" w:ascii="仿宋_GB2312" w:eastAsia="仿宋_GB2312"/>
          <w:sz w:val="32"/>
          <w:szCs w:val="32"/>
          <w:lang w:val="en-US" w:eastAsia="zh-CN"/>
        </w:rPr>
        <w:t>后的绩效目标设置中，组织相关专家依据部门计划及重点工作，对绩效目标进行审核把关，从而增强绩效目标设置的科学性及合理性，提升绩效监督管理效力，</w:t>
      </w:r>
    </w:p>
    <w:p>
      <w:pPr>
        <w:ind w:firstLine="640"/>
        <w:rPr>
          <w:rFonts w:hint="eastAsia" w:ascii="Arial" w:hAnsi="Arial" w:eastAsia="楷体" w:cs="Times New Roman"/>
          <w:b/>
          <w:kern w:val="2"/>
          <w:sz w:val="32"/>
          <w:szCs w:val="24"/>
          <w:lang w:val="en-US" w:eastAsia="zh-CN" w:bidi="ar-SA"/>
        </w:rPr>
      </w:pPr>
      <w:r>
        <w:rPr>
          <w:rFonts w:hint="eastAsia" w:ascii="Arial" w:hAnsi="Arial" w:eastAsia="楷体" w:cs="Times New Roman"/>
          <w:b/>
          <w:kern w:val="2"/>
          <w:sz w:val="32"/>
          <w:szCs w:val="24"/>
          <w:lang w:val="en-US" w:eastAsia="zh-CN" w:bidi="ar-SA"/>
        </w:rPr>
        <w:t>（二）建议</w:t>
      </w:r>
    </w:p>
    <w:p>
      <w:pPr>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1.强化预算资金的事前管理。加强单位绩效管理理念，充分认识预算绩效管理的目的和意义。绩效目标要部门职责，并与相应的预算支出范围、方向和效果等紧密相关。进一步优化绩效目标设定，根据单位发展规划和年度工作计划制定指向明确、具体细化、合理可行的绩效目标,确保项目的顺利开展。</w:t>
      </w:r>
    </w:p>
    <w:p>
      <w:pPr>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2.进一步明确各职能科室的职责分工，加强分工协作和绩效管理理念的宣传。项目承担科室应根据单位职能和重点工作等，科学、合理地测算资金需求，编制项目预算资金绩效目标，从源头保证预算编制的科学性和精准性。</w:t>
      </w:r>
    </w:p>
    <w:p>
      <w:pPr>
        <w:pStyle w:val="3"/>
        <w:ind w:firstLine="640"/>
        <w:rPr>
          <w:rFonts w:ascii="黑体" w:hAnsi="黑体"/>
          <w:b w:val="0"/>
          <w:sz w:val="32"/>
          <w:szCs w:val="32"/>
        </w:rPr>
      </w:pPr>
      <w:r>
        <w:rPr>
          <w:rFonts w:hint="eastAsia" w:ascii="黑体" w:hAnsi="黑体"/>
          <w:b w:val="0"/>
          <w:sz w:val="32"/>
          <w:szCs w:val="32"/>
        </w:rPr>
        <w:t>八、附表</w:t>
      </w:r>
    </w:p>
    <w:p>
      <w:pPr>
        <w:ind w:firstLine="640"/>
        <w:rPr>
          <w:rFonts w:ascii="仿宋_GB2312" w:eastAsia="仿宋_GB2312"/>
          <w:sz w:val="32"/>
          <w:szCs w:val="32"/>
        </w:rPr>
      </w:pPr>
      <w:r>
        <w:rPr>
          <w:rFonts w:hint="eastAsia" w:ascii="仿宋_GB2312" w:eastAsia="仿宋_GB2312"/>
          <w:sz w:val="32"/>
          <w:szCs w:val="32"/>
        </w:rPr>
        <w:t>《部门整体支出绩效目标自评表》</w:t>
      </w:r>
    </w:p>
    <w:sectPr>
      <w:footerReference r:id="rId10" w:type="first"/>
      <w:footerReference r:id="rId9" w:type="default"/>
      <w:pgSz w:w="11906" w:h="16838"/>
      <w:pgMar w:top="1440" w:right="1800" w:bottom="1440" w:left="1800" w:header="851" w:footer="992" w:gutter="0"/>
      <w:pgNumType w:fmt="decimal" w:start="1"/>
      <w:cols w:space="425" w:num="1"/>
      <w:titlePg/>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Malgun Gothic Semilight">
    <w:altName w:val="宋体"/>
    <w:panose1 w:val="020B0502040204020203"/>
    <w:charset w:val="86"/>
    <w:family w:val="swiss"/>
    <w:pitch w:val="default"/>
    <w:sig w:usb0="00000000" w:usb1="00000000" w:usb2="00000012" w:usb3="00000000" w:csb0="203E01BD" w:csb1="D7FF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94959"/>
    </w:sdtPr>
    <w:sdtContent>
      <w:p>
        <w:pPr>
          <w:pStyle w:val="7"/>
          <w:ind w:firstLine="360"/>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sdt>
                          <w:sdtPr>
                            <w:id w:val="5194959"/>
                          </w:sdtPr>
                          <w:sdtEndPr>
                            <w:rPr>
                              <w:sz w:val="24"/>
                              <w:szCs w:val="40"/>
                            </w:rPr>
                          </w:sdtEndPr>
                          <w:sdtContent>
                            <w:p>
                              <w:pPr>
                                <w:pStyle w:val="7"/>
                                <w:ind w:firstLine="360"/>
                                <w:jc w:val="center"/>
                              </w:pPr>
                              <w:r>
                                <w:rPr>
                                  <w:sz w:val="24"/>
                                  <w:szCs w:val="40"/>
                                </w:rPr>
                                <w:fldChar w:fldCharType="begin"/>
                              </w:r>
                              <w:r>
                                <w:rPr>
                                  <w:sz w:val="24"/>
                                  <w:szCs w:val="40"/>
                                </w:rPr>
                                <w:instrText xml:space="preserve"> PAGE   \* MERGEFORMAT </w:instrText>
                              </w:r>
                              <w:r>
                                <w:rPr>
                                  <w:sz w:val="24"/>
                                  <w:szCs w:val="40"/>
                                </w:rPr>
                                <w:fldChar w:fldCharType="separate"/>
                              </w:r>
                              <w:r>
                                <w:rPr>
                                  <w:sz w:val="24"/>
                                  <w:szCs w:val="40"/>
                                  <w:lang w:val="zh-CN"/>
                                </w:rPr>
                                <w:t>2</w:t>
                              </w:r>
                              <w:r>
                                <w:rPr>
                                  <w:sz w:val="24"/>
                                  <w:szCs w:val="40"/>
                                  <w:lang w:val="zh-CN"/>
                                </w:rPr>
                                <w:fldChar w:fldCharType="end"/>
                              </w:r>
                            </w:p>
                          </w:sdtContent>
                        </w:sdt>
                        <w:p>
                          <w:pPr>
                            <w:pStyle w:val="2"/>
                          </w:pP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CziH4F5wEAAMcD&#10;AAAOAAAAAAAAAAEAIAAAAB4BAABkcnMvZTJvRG9jLnhtbFBLBQYAAAAABgAGAFkBAAB3BQAAAAA=&#10;">
              <v:fill on="f" focussize="0,0"/>
              <v:stroke on="f"/>
              <v:imagedata o:title=""/>
              <o:lock v:ext="edit" aspectratio="f"/>
              <v:textbox inset="0mm,0mm,0mm,0mm" style="mso-fit-shape-to-text:t;">
                <w:txbxContent>
                  <w:sdt>
                    <w:sdtPr>
                      <w:id w:val="5194959"/>
                    </w:sdtPr>
                    <w:sdtEndPr>
                      <w:rPr>
                        <w:sz w:val="24"/>
                        <w:szCs w:val="40"/>
                      </w:rPr>
                    </w:sdtEndPr>
                    <w:sdtContent>
                      <w:p>
                        <w:pPr>
                          <w:pStyle w:val="7"/>
                          <w:ind w:firstLine="360"/>
                          <w:jc w:val="center"/>
                        </w:pPr>
                        <w:r>
                          <w:rPr>
                            <w:sz w:val="24"/>
                            <w:szCs w:val="40"/>
                          </w:rPr>
                          <w:fldChar w:fldCharType="begin"/>
                        </w:r>
                        <w:r>
                          <w:rPr>
                            <w:sz w:val="24"/>
                            <w:szCs w:val="40"/>
                          </w:rPr>
                          <w:instrText xml:space="preserve"> PAGE   \* MERGEFORMAT </w:instrText>
                        </w:r>
                        <w:r>
                          <w:rPr>
                            <w:sz w:val="24"/>
                            <w:szCs w:val="40"/>
                          </w:rPr>
                          <w:fldChar w:fldCharType="separate"/>
                        </w:r>
                        <w:r>
                          <w:rPr>
                            <w:sz w:val="24"/>
                            <w:szCs w:val="40"/>
                            <w:lang w:val="zh-CN"/>
                          </w:rPr>
                          <w:t>2</w:t>
                        </w:r>
                        <w:r>
                          <w:rPr>
                            <w:sz w:val="24"/>
                            <w:szCs w:val="40"/>
                            <w:lang w:val="zh-CN"/>
                          </w:rPr>
                          <w:fldChar w:fldCharType="end"/>
                        </w:r>
                      </w:p>
                    </w:sdtContent>
                  </w:sdt>
                  <w:p>
                    <w:pPr>
                      <w:pStyle w:val="2"/>
                    </w:pPr>
                  </w:p>
                </w:txbxContent>
              </v:textbox>
            </v:shape>
          </w:pict>
        </mc:Fallback>
      </mc:AlternateContent>
    </w:r>
  </w:p>
  <w:p>
    <w:pPr>
      <w:pStyle w:val="7"/>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rPr>
                              <w:rFonts w:hint="eastAsia" w:eastAsia="仿宋"/>
                              <w:lang w:val="en-US" w:eastAsia="zh-CN"/>
                            </w:rPr>
                          </w:pPr>
                          <w:r>
                            <w:rPr>
                              <w:rFonts w:hint="eastAsia"/>
                              <w:sz w:val="24"/>
                              <w:szCs w:val="22"/>
                              <w:lang w:val="en-US" w:eastAsia="zh-CN"/>
                            </w:rPr>
                            <w:t>1</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CtTvnA5wEAAMcD&#10;AAAOAAAAAAAAAAEAIAAAAB4BAABkcnMvZTJvRG9jLnhtbFBLBQYAAAAABgAGAFkBAAB3BQAAAAA=&#10;">
              <v:fill on="f" focussize="0,0"/>
              <v:stroke on="f"/>
              <v:imagedata o:title=""/>
              <o:lock v:ext="edit" aspectratio="f"/>
              <v:textbox inset="0mm,0mm,0mm,0mm" style="mso-fit-shape-to-text:t;">
                <w:txbxContent>
                  <w:p>
                    <w:pPr>
                      <w:rPr>
                        <w:rFonts w:hint="eastAsia" w:eastAsia="仿宋"/>
                        <w:lang w:val="en-US" w:eastAsia="zh-CN"/>
                      </w:rPr>
                    </w:pPr>
                    <w:r>
                      <w:rPr>
                        <w:rFonts w:hint="eastAsia"/>
                        <w:sz w:val="24"/>
                        <w:szCs w:val="22"/>
                        <w:lang w:val="en-US" w:eastAsia="zh-CN"/>
                      </w:rPr>
                      <w:t>1</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56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560" w:firstLine="0" w:firstLineChars="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0CD17E"/>
    <w:multiLevelType w:val="singleLevel"/>
    <w:tmpl w:val="C30CD17E"/>
    <w:lvl w:ilvl="0" w:tentative="0">
      <w:start w:val="5"/>
      <w:numFmt w:val="chineseCounting"/>
      <w:suff w:val="nothing"/>
      <w:lvlText w:val="%1、"/>
      <w:lvlJc w:val="left"/>
      <w:rPr>
        <w:rFonts w:hint="eastAsia"/>
      </w:rPr>
    </w:lvl>
  </w:abstractNum>
  <w:abstractNum w:abstractNumId="1">
    <w:nsid w:val="F68CBA3B"/>
    <w:multiLevelType w:val="singleLevel"/>
    <w:tmpl w:val="F68CBA3B"/>
    <w:lvl w:ilvl="0" w:tentative="0">
      <w:start w:val="2"/>
      <w:numFmt w:val="decimal"/>
      <w:suff w:val="nothing"/>
      <w:lvlText w:val="（%1）"/>
      <w:lvlJc w:val="left"/>
    </w:lvl>
  </w:abstractNum>
  <w:abstractNum w:abstractNumId="2">
    <w:nsid w:val="F6B52E37"/>
    <w:multiLevelType w:val="singleLevel"/>
    <w:tmpl w:val="F6B52E37"/>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5736CA"/>
    <w:rsid w:val="000127F0"/>
    <w:rsid w:val="00012F5F"/>
    <w:rsid w:val="001F2E68"/>
    <w:rsid w:val="00201A4A"/>
    <w:rsid w:val="002153DD"/>
    <w:rsid w:val="00256240"/>
    <w:rsid w:val="002640E4"/>
    <w:rsid w:val="003B184C"/>
    <w:rsid w:val="003F473D"/>
    <w:rsid w:val="00455E2F"/>
    <w:rsid w:val="004D4927"/>
    <w:rsid w:val="005736CA"/>
    <w:rsid w:val="005D3F17"/>
    <w:rsid w:val="005E5D6E"/>
    <w:rsid w:val="005F7A93"/>
    <w:rsid w:val="00613382"/>
    <w:rsid w:val="00617C63"/>
    <w:rsid w:val="00722410"/>
    <w:rsid w:val="00751460"/>
    <w:rsid w:val="0077571A"/>
    <w:rsid w:val="007B6305"/>
    <w:rsid w:val="008A1C5E"/>
    <w:rsid w:val="008D5E7B"/>
    <w:rsid w:val="00931A42"/>
    <w:rsid w:val="009443DA"/>
    <w:rsid w:val="00961F8B"/>
    <w:rsid w:val="009D6347"/>
    <w:rsid w:val="009E68A2"/>
    <w:rsid w:val="00A7110C"/>
    <w:rsid w:val="00A720BD"/>
    <w:rsid w:val="00A87301"/>
    <w:rsid w:val="00A95478"/>
    <w:rsid w:val="00AE0359"/>
    <w:rsid w:val="00B00384"/>
    <w:rsid w:val="00BC7E1D"/>
    <w:rsid w:val="00C11C70"/>
    <w:rsid w:val="00C5695F"/>
    <w:rsid w:val="00CA0283"/>
    <w:rsid w:val="00CD147B"/>
    <w:rsid w:val="00D2747D"/>
    <w:rsid w:val="00D34758"/>
    <w:rsid w:val="00D81057"/>
    <w:rsid w:val="00D816FD"/>
    <w:rsid w:val="00D8792A"/>
    <w:rsid w:val="00DB3723"/>
    <w:rsid w:val="00DC7874"/>
    <w:rsid w:val="00E122EB"/>
    <w:rsid w:val="00E65EF1"/>
    <w:rsid w:val="00E76F6F"/>
    <w:rsid w:val="00EA0F2D"/>
    <w:rsid w:val="012D3D63"/>
    <w:rsid w:val="01330A6C"/>
    <w:rsid w:val="01487A18"/>
    <w:rsid w:val="01720865"/>
    <w:rsid w:val="018239FD"/>
    <w:rsid w:val="0189003F"/>
    <w:rsid w:val="01C42D66"/>
    <w:rsid w:val="02C15BF6"/>
    <w:rsid w:val="02C63304"/>
    <w:rsid w:val="03673532"/>
    <w:rsid w:val="0379691F"/>
    <w:rsid w:val="03BE7262"/>
    <w:rsid w:val="04313FCA"/>
    <w:rsid w:val="04605E82"/>
    <w:rsid w:val="046072C6"/>
    <w:rsid w:val="048C34B8"/>
    <w:rsid w:val="04993586"/>
    <w:rsid w:val="049D20FD"/>
    <w:rsid w:val="04C42719"/>
    <w:rsid w:val="04DF6C0B"/>
    <w:rsid w:val="04ED4A34"/>
    <w:rsid w:val="050D0377"/>
    <w:rsid w:val="05441288"/>
    <w:rsid w:val="05560765"/>
    <w:rsid w:val="058D51FF"/>
    <w:rsid w:val="05B875A7"/>
    <w:rsid w:val="05C745F8"/>
    <w:rsid w:val="06222B2B"/>
    <w:rsid w:val="06401D70"/>
    <w:rsid w:val="06586D46"/>
    <w:rsid w:val="065A4860"/>
    <w:rsid w:val="06662B98"/>
    <w:rsid w:val="06744454"/>
    <w:rsid w:val="067565EE"/>
    <w:rsid w:val="067716E0"/>
    <w:rsid w:val="06C060E1"/>
    <w:rsid w:val="06DE0B3E"/>
    <w:rsid w:val="06F301EC"/>
    <w:rsid w:val="06F61BCB"/>
    <w:rsid w:val="07012CA8"/>
    <w:rsid w:val="07014925"/>
    <w:rsid w:val="07231B1A"/>
    <w:rsid w:val="073C28DF"/>
    <w:rsid w:val="073D47DD"/>
    <w:rsid w:val="079E3444"/>
    <w:rsid w:val="07BC4DD3"/>
    <w:rsid w:val="07CA63EE"/>
    <w:rsid w:val="07D07530"/>
    <w:rsid w:val="08170519"/>
    <w:rsid w:val="08436556"/>
    <w:rsid w:val="0856616F"/>
    <w:rsid w:val="08622524"/>
    <w:rsid w:val="086A7EAD"/>
    <w:rsid w:val="08881A41"/>
    <w:rsid w:val="08E604A1"/>
    <w:rsid w:val="08EF03CC"/>
    <w:rsid w:val="092D6339"/>
    <w:rsid w:val="097A0CA3"/>
    <w:rsid w:val="09CE7F17"/>
    <w:rsid w:val="09DA2AA5"/>
    <w:rsid w:val="09DC7101"/>
    <w:rsid w:val="09DF308B"/>
    <w:rsid w:val="0A352BFA"/>
    <w:rsid w:val="0A570F00"/>
    <w:rsid w:val="0A8A5C5B"/>
    <w:rsid w:val="0AD23979"/>
    <w:rsid w:val="0AE14729"/>
    <w:rsid w:val="0B4635B9"/>
    <w:rsid w:val="0B6C582B"/>
    <w:rsid w:val="0B735A1E"/>
    <w:rsid w:val="0B744284"/>
    <w:rsid w:val="0B927CE4"/>
    <w:rsid w:val="0BB12E86"/>
    <w:rsid w:val="0BB6664C"/>
    <w:rsid w:val="0BCC05A7"/>
    <w:rsid w:val="0BE907B0"/>
    <w:rsid w:val="0C1D3D6A"/>
    <w:rsid w:val="0C8959A0"/>
    <w:rsid w:val="0C9B591B"/>
    <w:rsid w:val="0CB10A9C"/>
    <w:rsid w:val="0CC024A2"/>
    <w:rsid w:val="0CDD02FC"/>
    <w:rsid w:val="0CE67E95"/>
    <w:rsid w:val="0D2C01B6"/>
    <w:rsid w:val="0D5973A7"/>
    <w:rsid w:val="0D703DA4"/>
    <w:rsid w:val="0D706869"/>
    <w:rsid w:val="0D7C06D5"/>
    <w:rsid w:val="0D7C2CF2"/>
    <w:rsid w:val="0DD643ED"/>
    <w:rsid w:val="0DF75868"/>
    <w:rsid w:val="0E1400AD"/>
    <w:rsid w:val="0E343D9E"/>
    <w:rsid w:val="0E9E33B0"/>
    <w:rsid w:val="0EF905AA"/>
    <w:rsid w:val="0F140AC0"/>
    <w:rsid w:val="0F14215B"/>
    <w:rsid w:val="0F3C74C6"/>
    <w:rsid w:val="0FC63583"/>
    <w:rsid w:val="0FE06440"/>
    <w:rsid w:val="1049193F"/>
    <w:rsid w:val="10566744"/>
    <w:rsid w:val="10625CF9"/>
    <w:rsid w:val="10950DBA"/>
    <w:rsid w:val="10B52A92"/>
    <w:rsid w:val="10D40475"/>
    <w:rsid w:val="113051CE"/>
    <w:rsid w:val="114E5553"/>
    <w:rsid w:val="118750DC"/>
    <w:rsid w:val="1193547A"/>
    <w:rsid w:val="1199679A"/>
    <w:rsid w:val="11B513B1"/>
    <w:rsid w:val="11C51460"/>
    <w:rsid w:val="12160F32"/>
    <w:rsid w:val="1297583E"/>
    <w:rsid w:val="129C0E67"/>
    <w:rsid w:val="129C5FBF"/>
    <w:rsid w:val="12A037DD"/>
    <w:rsid w:val="132A631E"/>
    <w:rsid w:val="13332723"/>
    <w:rsid w:val="13336BAF"/>
    <w:rsid w:val="134D7FF4"/>
    <w:rsid w:val="13A27094"/>
    <w:rsid w:val="13B42D72"/>
    <w:rsid w:val="13D06674"/>
    <w:rsid w:val="13D44D7F"/>
    <w:rsid w:val="14120FE1"/>
    <w:rsid w:val="142C48EB"/>
    <w:rsid w:val="143E5526"/>
    <w:rsid w:val="14525C8F"/>
    <w:rsid w:val="14703A03"/>
    <w:rsid w:val="1493153C"/>
    <w:rsid w:val="14AA14CB"/>
    <w:rsid w:val="14B33F8F"/>
    <w:rsid w:val="14F81E1D"/>
    <w:rsid w:val="15343BE6"/>
    <w:rsid w:val="15357338"/>
    <w:rsid w:val="153612FD"/>
    <w:rsid w:val="154136C6"/>
    <w:rsid w:val="15492098"/>
    <w:rsid w:val="15530DDD"/>
    <w:rsid w:val="156F1B1C"/>
    <w:rsid w:val="15835564"/>
    <w:rsid w:val="15943788"/>
    <w:rsid w:val="15B579A0"/>
    <w:rsid w:val="15EC57DA"/>
    <w:rsid w:val="16050D98"/>
    <w:rsid w:val="16185F58"/>
    <w:rsid w:val="164D645C"/>
    <w:rsid w:val="167B52F3"/>
    <w:rsid w:val="16811A70"/>
    <w:rsid w:val="16D97F04"/>
    <w:rsid w:val="16DC79A8"/>
    <w:rsid w:val="16F4505A"/>
    <w:rsid w:val="17136C0E"/>
    <w:rsid w:val="17383D5F"/>
    <w:rsid w:val="173D7649"/>
    <w:rsid w:val="177D3D5F"/>
    <w:rsid w:val="17C573FD"/>
    <w:rsid w:val="18142FD5"/>
    <w:rsid w:val="18647115"/>
    <w:rsid w:val="187B711C"/>
    <w:rsid w:val="18B44DAA"/>
    <w:rsid w:val="18C44CD5"/>
    <w:rsid w:val="191D76ED"/>
    <w:rsid w:val="193D3C42"/>
    <w:rsid w:val="195864BB"/>
    <w:rsid w:val="196010C1"/>
    <w:rsid w:val="19613FAE"/>
    <w:rsid w:val="19B05D52"/>
    <w:rsid w:val="19D96FC0"/>
    <w:rsid w:val="19FC0A98"/>
    <w:rsid w:val="1A011C67"/>
    <w:rsid w:val="1A0D43A0"/>
    <w:rsid w:val="1A50150C"/>
    <w:rsid w:val="1AE12836"/>
    <w:rsid w:val="1AE925F4"/>
    <w:rsid w:val="1B234950"/>
    <w:rsid w:val="1B2706B9"/>
    <w:rsid w:val="1B421E7E"/>
    <w:rsid w:val="1B64461F"/>
    <w:rsid w:val="1B6B7B31"/>
    <w:rsid w:val="1B9C3AE1"/>
    <w:rsid w:val="1C0E12CD"/>
    <w:rsid w:val="1C3C0819"/>
    <w:rsid w:val="1C5A6A79"/>
    <w:rsid w:val="1C603202"/>
    <w:rsid w:val="1C9A0200"/>
    <w:rsid w:val="1CC2255F"/>
    <w:rsid w:val="1CCE5055"/>
    <w:rsid w:val="1CD529D6"/>
    <w:rsid w:val="1DEB6607"/>
    <w:rsid w:val="1DED007E"/>
    <w:rsid w:val="1DFB6F14"/>
    <w:rsid w:val="1E47773B"/>
    <w:rsid w:val="1E4B6E86"/>
    <w:rsid w:val="1E4F165E"/>
    <w:rsid w:val="1E527077"/>
    <w:rsid w:val="1F0539AE"/>
    <w:rsid w:val="1F517E4E"/>
    <w:rsid w:val="1F7D50C8"/>
    <w:rsid w:val="1F893367"/>
    <w:rsid w:val="1FB24BC4"/>
    <w:rsid w:val="1FCB3375"/>
    <w:rsid w:val="1FE173B4"/>
    <w:rsid w:val="1FE72E58"/>
    <w:rsid w:val="200667A3"/>
    <w:rsid w:val="20173A7C"/>
    <w:rsid w:val="203B1607"/>
    <w:rsid w:val="20783813"/>
    <w:rsid w:val="20A72875"/>
    <w:rsid w:val="20C16BE5"/>
    <w:rsid w:val="20F25F2A"/>
    <w:rsid w:val="20F27184"/>
    <w:rsid w:val="212F5EEF"/>
    <w:rsid w:val="213A4AC2"/>
    <w:rsid w:val="215B1A96"/>
    <w:rsid w:val="218738BE"/>
    <w:rsid w:val="21B21339"/>
    <w:rsid w:val="21BF20AD"/>
    <w:rsid w:val="21C43928"/>
    <w:rsid w:val="21F330F9"/>
    <w:rsid w:val="22235E02"/>
    <w:rsid w:val="22553698"/>
    <w:rsid w:val="228C2437"/>
    <w:rsid w:val="22AA70CA"/>
    <w:rsid w:val="232F11B0"/>
    <w:rsid w:val="23585C4E"/>
    <w:rsid w:val="236A7EFE"/>
    <w:rsid w:val="23765811"/>
    <w:rsid w:val="23805685"/>
    <w:rsid w:val="23880F1A"/>
    <w:rsid w:val="23A43F46"/>
    <w:rsid w:val="23BA6588"/>
    <w:rsid w:val="23DC635E"/>
    <w:rsid w:val="23DF7B59"/>
    <w:rsid w:val="23EA0AC2"/>
    <w:rsid w:val="248879F4"/>
    <w:rsid w:val="24A97FDF"/>
    <w:rsid w:val="24B434E0"/>
    <w:rsid w:val="24BC01CD"/>
    <w:rsid w:val="24C25CD7"/>
    <w:rsid w:val="24D73DEE"/>
    <w:rsid w:val="24D96D65"/>
    <w:rsid w:val="24E04C2E"/>
    <w:rsid w:val="25452366"/>
    <w:rsid w:val="256E5D87"/>
    <w:rsid w:val="258917A9"/>
    <w:rsid w:val="25A82154"/>
    <w:rsid w:val="25FC1269"/>
    <w:rsid w:val="2608337D"/>
    <w:rsid w:val="260C06F0"/>
    <w:rsid w:val="2620433E"/>
    <w:rsid w:val="269703EC"/>
    <w:rsid w:val="269D5137"/>
    <w:rsid w:val="26BD3A0A"/>
    <w:rsid w:val="26BE70D6"/>
    <w:rsid w:val="26C301BC"/>
    <w:rsid w:val="26D424C1"/>
    <w:rsid w:val="26E81C8F"/>
    <w:rsid w:val="26F02D0C"/>
    <w:rsid w:val="26FD226B"/>
    <w:rsid w:val="27006B49"/>
    <w:rsid w:val="27367DFA"/>
    <w:rsid w:val="273C2CA3"/>
    <w:rsid w:val="277371F3"/>
    <w:rsid w:val="278E79B1"/>
    <w:rsid w:val="27C51152"/>
    <w:rsid w:val="27FF780B"/>
    <w:rsid w:val="284171EC"/>
    <w:rsid w:val="286B4689"/>
    <w:rsid w:val="289F2164"/>
    <w:rsid w:val="28B60026"/>
    <w:rsid w:val="29350CD3"/>
    <w:rsid w:val="295F0F5F"/>
    <w:rsid w:val="29784CA5"/>
    <w:rsid w:val="29B80C93"/>
    <w:rsid w:val="29BB20D2"/>
    <w:rsid w:val="29D44C7C"/>
    <w:rsid w:val="29F33C34"/>
    <w:rsid w:val="2A380298"/>
    <w:rsid w:val="2A5B4EF2"/>
    <w:rsid w:val="2A6F365D"/>
    <w:rsid w:val="2A717924"/>
    <w:rsid w:val="2A7B46E1"/>
    <w:rsid w:val="2A7E739F"/>
    <w:rsid w:val="2A886FA9"/>
    <w:rsid w:val="2AC64A60"/>
    <w:rsid w:val="2B5B64D4"/>
    <w:rsid w:val="2C085CD5"/>
    <w:rsid w:val="2C5033C5"/>
    <w:rsid w:val="2C5C6A3E"/>
    <w:rsid w:val="2C757BAF"/>
    <w:rsid w:val="2C8606C5"/>
    <w:rsid w:val="2C8C2E69"/>
    <w:rsid w:val="2C974E3D"/>
    <w:rsid w:val="2D07338F"/>
    <w:rsid w:val="2D38244D"/>
    <w:rsid w:val="2D54219A"/>
    <w:rsid w:val="2DB93477"/>
    <w:rsid w:val="2DF65048"/>
    <w:rsid w:val="2E165B2D"/>
    <w:rsid w:val="2E6C5E8C"/>
    <w:rsid w:val="2E8168CA"/>
    <w:rsid w:val="2E9C69DA"/>
    <w:rsid w:val="2EE61251"/>
    <w:rsid w:val="2EE84ED3"/>
    <w:rsid w:val="2F047E61"/>
    <w:rsid w:val="2F062134"/>
    <w:rsid w:val="2F21289E"/>
    <w:rsid w:val="2F8507EF"/>
    <w:rsid w:val="2F912F13"/>
    <w:rsid w:val="30315A18"/>
    <w:rsid w:val="30777710"/>
    <w:rsid w:val="308C4C8C"/>
    <w:rsid w:val="30A14448"/>
    <w:rsid w:val="31121DE6"/>
    <w:rsid w:val="31793EC1"/>
    <w:rsid w:val="31F242FB"/>
    <w:rsid w:val="31F82192"/>
    <w:rsid w:val="31FA3E75"/>
    <w:rsid w:val="32025E0E"/>
    <w:rsid w:val="32031EA3"/>
    <w:rsid w:val="321C166B"/>
    <w:rsid w:val="32603343"/>
    <w:rsid w:val="32805979"/>
    <w:rsid w:val="32AE2854"/>
    <w:rsid w:val="32E66065"/>
    <w:rsid w:val="331160AA"/>
    <w:rsid w:val="33436432"/>
    <w:rsid w:val="335D23DB"/>
    <w:rsid w:val="33952FEB"/>
    <w:rsid w:val="33A34B5F"/>
    <w:rsid w:val="33A764C0"/>
    <w:rsid w:val="33AE0918"/>
    <w:rsid w:val="33B82DBB"/>
    <w:rsid w:val="34054358"/>
    <w:rsid w:val="3417608E"/>
    <w:rsid w:val="342E7F12"/>
    <w:rsid w:val="343E7569"/>
    <w:rsid w:val="34496D65"/>
    <w:rsid w:val="345459E1"/>
    <w:rsid w:val="346976B5"/>
    <w:rsid w:val="346B7F37"/>
    <w:rsid w:val="34A94CBA"/>
    <w:rsid w:val="34B92F28"/>
    <w:rsid w:val="35031EB5"/>
    <w:rsid w:val="358633EF"/>
    <w:rsid w:val="358A599D"/>
    <w:rsid w:val="35DE49C0"/>
    <w:rsid w:val="35FA7EA7"/>
    <w:rsid w:val="363B291C"/>
    <w:rsid w:val="363E1F63"/>
    <w:rsid w:val="366F5434"/>
    <w:rsid w:val="367A17AF"/>
    <w:rsid w:val="37206D7C"/>
    <w:rsid w:val="375367B6"/>
    <w:rsid w:val="375B421F"/>
    <w:rsid w:val="37905AF3"/>
    <w:rsid w:val="37A34800"/>
    <w:rsid w:val="37E02280"/>
    <w:rsid w:val="37E722EA"/>
    <w:rsid w:val="38026202"/>
    <w:rsid w:val="383B1C65"/>
    <w:rsid w:val="38764896"/>
    <w:rsid w:val="388D632D"/>
    <w:rsid w:val="38962C73"/>
    <w:rsid w:val="38C05FA5"/>
    <w:rsid w:val="38CD3EED"/>
    <w:rsid w:val="38DF1F43"/>
    <w:rsid w:val="38FA19B7"/>
    <w:rsid w:val="390339EB"/>
    <w:rsid w:val="39D66640"/>
    <w:rsid w:val="3A3453FF"/>
    <w:rsid w:val="3A5C0A17"/>
    <w:rsid w:val="3A8248E0"/>
    <w:rsid w:val="3AF76DD0"/>
    <w:rsid w:val="3B1D07BC"/>
    <w:rsid w:val="3B447872"/>
    <w:rsid w:val="3B474B41"/>
    <w:rsid w:val="3B8D4322"/>
    <w:rsid w:val="3B9508B7"/>
    <w:rsid w:val="3BCE13F3"/>
    <w:rsid w:val="3BD2350C"/>
    <w:rsid w:val="3BF60414"/>
    <w:rsid w:val="3C071D01"/>
    <w:rsid w:val="3C463454"/>
    <w:rsid w:val="3C485912"/>
    <w:rsid w:val="3C656005"/>
    <w:rsid w:val="3CDF1FAA"/>
    <w:rsid w:val="3CFC0EF8"/>
    <w:rsid w:val="3D1026F3"/>
    <w:rsid w:val="3D284357"/>
    <w:rsid w:val="3DB561A7"/>
    <w:rsid w:val="3E5049D6"/>
    <w:rsid w:val="3E6F122B"/>
    <w:rsid w:val="3E7865FD"/>
    <w:rsid w:val="3E7F0D7D"/>
    <w:rsid w:val="3E880E32"/>
    <w:rsid w:val="3EA62D2F"/>
    <w:rsid w:val="3EC65777"/>
    <w:rsid w:val="3F24659E"/>
    <w:rsid w:val="3F2E2C76"/>
    <w:rsid w:val="3F3B5C85"/>
    <w:rsid w:val="3F3E0088"/>
    <w:rsid w:val="3F6E51CB"/>
    <w:rsid w:val="40006CAB"/>
    <w:rsid w:val="40085D42"/>
    <w:rsid w:val="40285B87"/>
    <w:rsid w:val="402E562B"/>
    <w:rsid w:val="403220F0"/>
    <w:rsid w:val="403E536C"/>
    <w:rsid w:val="4046343E"/>
    <w:rsid w:val="40463EAA"/>
    <w:rsid w:val="405007A0"/>
    <w:rsid w:val="4061544C"/>
    <w:rsid w:val="40710710"/>
    <w:rsid w:val="40F61FC7"/>
    <w:rsid w:val="41023232"/>
    <w:rsid w:val="410A06F9"/>
    <w:rsid w:val="4125037B"/>
    <w:rsid w:val="413357D7"/>
    <w:rsid w:val="41447D45"/>
    <w:rsid w:val="41977304"/>
    <w:rsid w:val="41CD393D"/>
    <w:rsid w:val="41F949FB"/>
    <w:rsid w:val="421630C6"/>
    <w:rsid w:val="422B5E31"/>
    <w:rsid w:val="423142A8"/>
    <w:rsid w:val="4252595A"/>
    <w:rsid w:val="42A95362"/>
    <w:rsid w:val="43826A74"/>
    <w:rsid w:val="4389139C"/>
    <w:rsid w:val="43B22635"/>
    <w:rsid w:val="43DC59FD"/>
    <w:rsid w:val="43E6570B"/>
    <w:rsid w:val="44016A8B"/>
    <w:rsid w:val="441B763D"/>
    <w:rsid w:val="443F0A8A"/>
    <w:rsid w:val="44483F56"/>
    <w:rsid w:val="444C0E2A"/>
    <w:rsid w:val="44703E7E"/>
    <w:rsid w:val="44867A3B"/>
    <w:rsid w:val="44B506F8"/>
    <w:rsid w:val="44FD5F6B"/>
    <w:rsid w:val="44FF2108"/>
    <w:rsid w:val="450C3B52"/>
    <w:rsid w:val="450F1ADE"/>
    <w:rsid w:val="45103FCB"/>
    <w:rsid w:val="4512666F"/>
    <w:rsid w:val="45852FD0"/>
    <w:rsid w:val="458E7F08"/>
    <w:rsid w:val="45B242B5"/>
    <w:rsid w:val="45E33D03"/>
    <w:rsid w:val="462F56BD"/>
    <w:rsid w:val="467047E3"/>
    <w:rsid w:val="46751144"/>
    <w:rsid w:val="468A41FF"/>
    <w:rsid w:val="469D4D26"/>
    <w:rsid w:val="46AC77AE"/>
    <w:rsid w:val="46D17A2C"/>
    <w:rsid w:val="470109B9"/>
    <w:rsid w:val="47067546"/>
    <w:rsid w:val="474801E9"/>
    <w:rsid w:val="477232C8"/>
    <w:rsid w:val="478C46CC"/>
    <w:rsid w:val="47AF67A7"/>
    <w:rsid w:val="47B339B4"/>
    <w:rsid w:val="47CB1091"/>
    <w:rsid w:val="48035F02"/>
    <w:rsid w:val="4860434A"/>
    <w:rsid w:val="48D908C8"/>
    <w:rsid w:val="490010A1"/>
    <w:rsid w:val="493537CF"/>
    <w:rsid w:val="49460D45"/>
    <w:rsid w:val="4955671A"/>
    <w:rsid w:val="49714A0D"/>
    <w:rsid w:val="4A180B1D"/>
    <w:rsid w:val="4A74195A"/>
    <w:rsid w:val="4A7A3D76"/>
    <w:rsid w:val="4A8B6AB4"/>
    <w:rsid w:val="4A9F3033"/>
    <w:rsid w:val="4AAE190E"/>
    <w:rsid w:val="4AB027BE"/>
    <w:rsid w:val="4AE70AB8"/>
    <w:rsid w:val="4B7E595B"/>
    <w:rsid w:val="4BB07602"/>
    <w:rsid w:val="4BF32BD8"/>
    <w:rsid w:val="4C421049"/>
    <w:rsid w:val="4C5411D7"/>
    <w:rsid w:val="4C546F81"/>
    <w:rsid w:val="4C564361"/>
    <w:rsid w:val="4C5904F7"/>
    <w:rsid w:val="4C99363E"/>
    <w:rsid w:val="4C9C4F4D"/>
    <w:rsid w:val="4CB96723"/>
    <w:rsid w:val="4CE4471C"/>
    <w:rsid w:val="4D387C00"/>
    <w:rsid w:val="4D8C30FA"/>
    <w:rsid w:val="4D960495"/>
    <w:rsid w:val="4E1A2AF8"/>
    <w:rsid w:val="4E3E44C6"/>
    <w:rsid w:val="4E9D6C5F"/>
    <w:rsid w:val="4EA0765D"/>
    <w:rsid w:val="4ED065C7"/>
    <w:rsid w:val="4ED60D0E"/>
    <w:rsid w:val="4F5E0911"/>
    <w:rsid w:val="4F6C7D95"/>
    <w:rsid w:val="4F7B7863"/>
    <w:rsid w:val="4F9E41F7"/>
    <w:rsid w:val="4FBC77EB"/>
    <w:rsid w:val="4FBD4AFA"/>
    <w:rsid w:val="500E3F71"/>
    <w:rsid w:val="50206576"/>
    <w:rsid w:val="50303A7C"/>
    <w:rsid w:val="50453781"/>
    <w:rsid w:val="50A26FF3"/>
    <w:rsid w:val="50D160A6"/>
    <w:rsid w:val="51525315"/>
    <w:rsid w:val="515C17D5"/>
    <w:rsid w:val="519223A8"/>
    <w:rsid w:val="51B45CF8"/>
    <w:rsid w:val="51CB5559"/>
    <w:rsid w:val="520F3713"/>
    <w:rsid w:val="52CF7054"/>
    <w:rsid w:val="52EA6EF6"/>
    <w:rsid w:val="52FD6971"/>
    <w:rsid w:val="53223E56"/>
    <w:rsid w:val="53275AB8"/>
    <w:rsid w:val="537D5DC6"/>
    <w:rsid w:val="53800E3F"/>
    <w:rsid w:val="5388089F"/>
    <w:rsid w:val="53B05A8D"/>
    <w:rsid w:val="53D745FA"/>
    <w:rsid w:val="53E40714"/>
    <w:rsid w:val="53FD29C3"/>
    <w:rsid w:val="541F5ED8"/>
    <w:rsid w:val="54467244"/>
    <w:rsid w:val="54511C79"/>
    <w:rsid w:val="54520573"/>
    <w:rsid w:val="547D34B8"/>
    <w:rsid w:val="548D7C01"/>
    <w:rsid w:val="54942775"/>
    <w:rsid w:val="549C23F0"/>
    <w:rsid w:val="54B8713B"/>
    <w:rsid w:val="55132799"/>
    <w:rsid w:val="55426659"/>
    <w:rsid w:val="55A768F4"/>
    <w:rsid w:val="55B62452"/>
    <w:rsid w:val="55FE78A0"/>
    <w:rsid w:val="56253786"/>
    <w:rsid w:val="562D3283"/>
    <w:rsid w:val="566C0CF7"/>
    <w:rsid w:val="569156EC"/>
    <w:rsid w:val="56CE2C6C"/>
    <w:rsid w:val="56E95104"/>
    <w:rsid w:val="571924B2"/>
    <w:rsid w:val="572109E0"/>
    <w:rsid w:val="5747400E"/>
    <w:rsid w:val="575751FD"/>
    <w:rsid w:val="57794E09"/>
    <w:rsid w:val="578A3F51"/>
    <w:rsid w:val="579B61D7"/>
    <w:rsid w:val="57C77221"/>
    <w:rsid w:val="57CC6BA1"/>
    <w:rsid w:val="57CE3E29"/>
    <w:rsid w:val="581B6FA6"/>
    <w:rsid w:val="58B273E6"/>
    <w:rsid w:val="58F37117"/>
    <w:rsid w:val="59050209"/>
    <w:rsid w:val="594D3747"/>
    <w:rsid w:val="596F52DD"/>
    <w:rsid w:val="59783883"/>
    <w:rsid w:val="597B4B0C"/>
    <w:rsid w:val="599E308A"/>
    <w:rsid w:val="59BE14BB"/>
    <w:rsid w:val="59E91E58"/>
    <w:rsid w:val="5A0207F8"/>
    <w:rsid w:val="5A0F7C73"/>
    <w:rsid w:val="5A100CE1"/>
    <w:rsid w:val="5A1256F7"/>
    <w:rsid w:val="5A132397"/>
    <w:rsid w:val="5A2E42CD"/>
    <w:rsid w:val="5A7F37F9"/>
    <w:rsid w:val="5A837878"/>
    <w:rsid w:val="5A9E7D61"/>
    <w:rsid w:val="5AB5421F"/>
    <w:rsid w:val="5B0B0627"/>
    <w:rsid w:val="5B0C31BE"/>
    <w:rsid w:val="5B6435D2"/>
    <w:rsid w:val="5B767297"/>
    <w:rsid w:val="5B887615"/>
    <w:rsid w:val="5BBC41DB"/>
    <w:rsid w:val="5BFF2AD9"/>
    <w:rsid w:val="5C016066"/>
    <w:rsid w:val="5C044AD5"/>
    <w:rsid w:val="5C1138CE"/>
    <w:rsid w:val="5C1459ED"/>
    <w:rsid w:val="5C41460B"/>
    <w:rsid w:val="5C57182F"/>
    <w:rsid w:val="5C73505B"/>
    <w:rsid w:val="5C890F37"/>
    <w:rsid w:val="5CBE1F4B"/>
    <w:rsid w:val="5CE65356"/>
    <w:rsid w:val="5CF72BB2"/>
    <w:rsid w:val="5D27565F"/>
    <w:rsid w:val="5D6A538C"/>
    <w:rsid w:val="5D8627AD"/>
    <w:rsid w:val="5DAA0B93"/>
    <w:rsid w:val="5DAF2616"/>
    <w:rsid w:val="5DCE0E18"/>
    <w:rsid w:val="5DD24E5D"/>
    <w:rsid w:val="5E2A4BFC"/>
    <w:rsid w:val="5E2E5E48"/>
    <w:rsid w:val="5EAC236D"/>
    <w:rsid w:val="5EB96E57"/>
    <w:rsid w:val="5EDB0D8B"/>
    <w:rsid w:val="5F3732A8"/>
    <w:rsid w:val="5FCC33D8"/>
    <w:rsid w:val="60033350"/>
    <w:rsid w:val="602266C7"/>
    <w:rsid w:val="603B7C36"/>
    <w:rsid w:val="60534AA3"/>
    <w:rsid w:val="60680187"/>
    <w:rsid w:val="60832CD9"/>
    <w:rsid w:val="60CB1B4D"/>
    <w:rsid w:val="60DC42D6"/>
    <w:rsid w:val="60ED4936"/>
    <w:rsid w:val="61217D14"/>
    <w:rsid w:val="613172F2"/>
    <w:rsid w:val="6142313B"/>
    <w:rsid w:val="614D3BC8"/>
    <w:rsid w:val="618F1CE4"/>
    <w:rsid w:val="61B9511D"/>
    <w:rsid w:val="61CE240F"/>
    <w:rsid w:val="61D23BCD"/>
    <w:rsid w:val="62302D5E"/>
    <w:rsid w:val="626C2DFD"/>
    <w:rsid w:val="62A43EEF"/>
    <w:rsid w:val="63277530"/>
    <w:rsid w:val="6352384A"/>
    <w:rsid w:val="64340981"/>
    <w:rsid w:val="644B1C20"/>
    <w:rsid w:val="6471055F"/>
    <w:rsid w:val="64900BAE"/>
    <w:rsid w:val="64AE7D1C"/>
    <w:rsid w:val="64B97E4E"/>
    <w:rsid w:val="64C303D9"/>
    <w:rsid w:val="652B7127"/>
    <w:rsid w:val="656B579F"/>
    <w:rsid w:val="656E3C4B"/>
    <w:rsid w:val="656E592B"/>
    <w:rsid w:val="65A165E9"/>
    <w:rsid w:val="65C14A06"/>
    <w:rsid w:val="65C15488"/>
    <w:rsid w:val="660D76B4"/>
    <w:rsid w:val="6637298A"/>
    <w:rsid w:val="667136F9"/>
    <w:rsid w:val="66841ED9"/>
    <w:rsid w:val="66B24A2C"/>
    <w:rsid w:val="67024FEA"/>
    <w:rsid w:val="671073D1"/>
    <w:rsid w:val="678E06CE"/>
    <w:rsid w:val="679A602D"/>
    <w:rsid w:val="67E028BC"/>
    <w:rsid w:val="68537B47"/>
    <w:rsid w:val="68620DC9"/>
    <w:rsid w:val="68A9552D"/>
    <w:rsid w:val="68C330AE"/>
    <w:rsid w:val="68D52CCF"/>
    <w:rsid w:val="68E45DE3"/>
    <w:rsid w:val="691D1344"/>
    <w:rsid w:val="6934149F"/>
    <w:rsid w:val="6958671E"/>
    <w:rsid w:val="695F450F"/>
    <w:rsid w:val="6A281A45"/>
    <w:rsid w:val="6A3B618C"/>
    <w:rsid w:val="6A3B69C9"/>
    <w:rsid w:val="6AA103CB"/>
    <w:rsid w:val="6AA75408"/>
    <w:rsid w:val="6AE30A31"/>
    <w:rsid w:val="6B182CCA"/>
    <w:rsid w:val="6B2560EF"/>
    <w:rsid w:val="6B4D19C5"/>
    <w:rsid w:val="6B5F2BF8"/>
    <w:rsid w:val="6B737395"/>
    <w:rsid w:val="6BCC4852"/>
    <w:rsid w:val="6BD13087"/>
    <w:rsid w:val="6BD55D0B"/>
    <w:rsid w:val="6BD83CC4"/>
    <w:rsid w:val="6BDC47ED"/>
    <w:rsid w:val="6BF1112B"/>
    <w:rsid w:val="6BF76F4D"/>
    <w:rsid w:val="6C0A4626"/>
    <w:rsid w:val="6C1B3303"/>
    <w:rsid w:val="6C1B55BA"/>
    <w:rsid w:val="6C3E28BF"/>
    <w:rsid w:val="6C3F33CD"/>
    <w:rsid w:val="6C7A7040"/>
    <w:rsid w:val="6C8132A9"/>
    <w:rsid w:val="6C9E6020"/>
    <w:rsid w:val="6CAA4D6A"/>
    <w:rsid w:val="6CC70826"/>
    <w:rsid w:val="6CD63F10"/>
    <w:rsid w:val="6CD77821"/>
    <w:rsid w:val="6D0A6DBB"/>
    <w:rsid w:val="6D40311C"/>
    <w:rsid w:val="6DAC4538"/>
    <w:rsid w:val="6DB167DD"/>
    <w:rsid w:val="6DB43590"/>
    <w:rsid w:val="6DB84EBA"/>
    <w:rsid w:val="6DFB4DAD"/>
    <w:rsid w:val="6E1E71C4"/>
    <w:rsid w:val="6E2D7393"/>
    <w:rsid w:val="6E6E6F1D"/>
    <w:rsid w:val="6E985F27"/>
    <w:rsid w:val="6EA63453"/>
    <w:rsid w:val="6F1C4DB2"/>
    <w:rsid w:val="6F293DA9"/>
    <w:rsid w:val="6F6A53B1"/>
    <w:rsid w:val="6FC83C68"/>
    <w:rsid w:val="6FCE226C"/>
    <w:rsid w:val="6FF67EDB"/>
    <w:rsid w:val="701F2A3A"/>
    <w:rsid w:val="706747BD"/>
    <w:rsid w:val="707165D4"/>
    <w:rsid w:val="708D7B72"/>
    <w:rsid w:val="70A93F9B"/>
    <w:rsid w:val="70BF78D7"/>
    <w:rsid w:val="70E95E6A"/>
    <w:rsid w:val="712F11E7"/>
    <w:rsid w:val="71790E9D"/>
    <w:rsid w:val="717A6C89"/>
    <w:rsid w:val="71AC1A5C"/>
    <w:rsid w:val="71CD17F6"/>
    <w:rsid w:val="71D4229F"/>
    <w:rsid w:val="72117E7E"/>
    <w:rsid w:val="72354CA2"/>
    <w:rsid w:val="723B41CF"/>
    <w:rsid w:val="728971FB"/>
    <w:rsid w:val="72D06024"/>
    <w:rsid w:val="730A17DE"/>
    <w:rsid w:val="733878DA"/>
    <w:rsid w:val="7345601B"/>
    <w:rsid w:val="734779C2"/>
    <w:rsid w:val="7372294D"/>
    <w:rsid w:val="73BF73C1"/>
    <w:rsid w:val="73C23920"/>
    <w:rsid w:val="73F201AA"/>
    <w:rsid w:val="73F56F27"/>
    <w:rsid w:val="73F8716B"/>
    <w:rsid w:val="745E33A9"/>
    <w:rsid w:val="74802249"/>
    <w:rsid w:val="74EB4810"/>
    <w:rsid w:val="75155729"/>
    <w:rsid w:val="75266207"/>
    <w:rsid w:val="75763149"/>
    <w:rsid w:val="758948E6"/>
    <w:rsid w:val="75F5233E"/>
    <w:rsid w:val="760B021F"/>
    <w:rsid w:val="763F2EAF"/>
    <w:rsid w:val="76597DDC"/>
    <w:rsid w:val="765D19FC"/>
    <w:rsid w:val="769B14BB"/>
    <w:rsid w:val="76AA596C"/>
    <w:rsid w:val="76CF0956"/>
    <w:rsid w:val="76DF2EC8"/>
    <w:rsid w:val="76EB0D54"/>
    <w:rsid w:val="77045F8B"/>
    <w:rsid w:val="771C6744"/>
    <w:rsid w:val="7771110B"/>
    <w:rsid w:val="77782D28"/>
    <w:rsid w:val="77C20123"/>
    <w:rsid w:val="77F538F8"/>
    <w:rsid w:val="788A3DEB"/>
    <w:rsid w:val="78D6469A"/>
    <w:rsid w:val="78D82626"/>
    <w:rsid w:val="79111AC7"/>
    <w:rsid w:val="794E098B"/>
    <w:rsid w:val="799E36F7"/>
    <w:rsid w:val="79F3334C"/>
    <w:rsid w:val="7A150EF7"/>
    <w:rsid w:val="7A2E1812"/>
    <w:rsid w:val="7A7029D6"/>
    <w:rsid w:val="7A751437"/>
    <w:rsid w:val="7AB2209C"/>
    <w:rsid w:val="7AC31DD4"/>
    <w:rsid w:val="7ACB6E73"/>
    <w:rsid w:val="7AE005CE"/>
    <w:rsid w:val="7B033D7C"/>
    <w:rsid w:val="7B233171"/>
    <w:rsid w:val="7B3943CF"/>
    <w:rsid w:val="7B634CE1"/>
    <w:rsid w:val="7B70527C"/>
    <w:rsid w:val="7B7678F8"/>
    <w:rsid w:val="7B9C2512"/>
    <w:rsid w:val="7BFB110F"/>
    <w:rsid w:val="7C09409A"/>
    <w:rsid w:val="7C287D7E"/>
    <w:rsid w:val="7C3825FA"/>
    <w:rsid w:val="7C880203"/>
    <w:rsid w:val="7C8A5D70"/>
    <w:rsid w:val="7D4B33BB"/>
    <w:rsid w:val="7D683C17"/>
    <w:rsid w:val="7D7C4CEA"/>
    <w:rsid w:val="7D866779"/>
    <w:rsid w:val="7D9F3F02"/>
    <w:rsid w:val="7DB02247"/>
    <w:rsid w:val="7E5F0EE8"/>
    <w:rsid w:val="7E7506DB"/>
    <w:rsid w:val="7E851F96"/>
    <w:rsid w:val="7EAB0E13"/>
    <w:rsid w:val="7EB2667C"/>
    <w:rsid w:val="7EBD4D84"/>
    <w:rsid w:val="7EC854AC"/>
    <w:rsid w:val="7EF90802"/>
    <w:rsid w:val="7F191C23"/>
    <w:rsid w:val="7F961180"/>
    <w:rsid w:val="7FD25BD3"/>
    <w:rsid w:val="7FD470D0"/>
    <w:rsid w:val="7FDC49A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200" w:firstLineChars="200"/>
      <w:jc w:val="both"/>
    </w:pPr>
    <w:rPr>
      <w:rFonts w:ascii="仿宋" w:hAnsi="仿宋" w:eastAsia="仿宋" w:cs="Times New Roman"/>
      <w:kern w:val="2"/>
      <w:sz w:val="28"/>
      <w:szCs w:val="24"/>
      <w:lang w:val="en-US" w:eastAsia="zh-CN" w:bidi="ar-SA"/>
    </w:rPr>
  </w:style>
  <w:style w:type="paragraph" w:styleId="3">
    <w:name w:val="heading 1"/>
    <w:basedOn w:val="1"/>
    <w:next w:val="1"/>
    <w:qFormat/>
    <w:uiPriority w:val="0"/>
    <w:pPr>
      <w:keepNext/>
      <w:keepLines/>
      <w:jc w:val="left"/>
      <w:outlineLvl w:val="0"/>
    </w:pPr>
    <w:rPr>
      <w:rFonts w:ascii="宋体" w:hAnsi="宋体" w:eastAsia="黑体"/>
      <w:b/>
      <w:bCs/>
      <w:kern w:val="44"/>
      <w:szCs w:val="44"/>
    </w:rPr>
  </w:style>
  <w:style w:type="paragraph" w:styleId="4">
    <w:name w:val="heading 2"/>
    <w:basedOn w:val="1"/>
    <w:next w:val="1"/>
    <w:unhideWhenUsed/>
    <w:qFormat/>
    <w:uiPriority w:val="0"/>
    <w:pPr>
      <w:keepNext/>
      <w:keepLines/>
      <w:outlineLvl w:val="1"/>
    </w:pPr>
    <w:rPr>
      <w:rFonts w:ascii="Arial" w:hAnsi="Arial" w:eastAsia="楷体"/>
      <w:b/>
      <w:sz w:val="32"/>
    </w:rPr>
  </w:style>
  <w:style w:type="paragraph" w:styleId="2">
    <w:name w:val="heading 3"/>
    <w:basedOn w:val="1"/>
    <w:next w:val="1"/>
    <w:qFormat/>
    <w:uiPriority w:val="0"/>
    <w:pPr>
      <w:keepNext/>
      <w:keepLines/>
      <w:outlineLvl w:val="2"/>
    </w:pPr>
    <w:rPr>
      <w:rFonts w:ascii="仿宋_GB2312" w:hAnsi="仿宋_GB2312" w:eastAsia="仿宋_GB2312"/>
      <w:b/>
      <w:bCs/>
      <w:sz w:val="32"/>
      <w:szCs w:val="32"/>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99"/>
    <w:pPr>
      <w:spacing w:after="120"/>
    </w:pPr>
    <w:rPr>
      <w:rFonts w:ascii="Times New Roman" w:hAnsi="Times New Roman" w:eastAsia="宋体"/>
    </w:rPr>
  </w:style>
  <w:style w:type="paragraph" w:styleId="7">
    <w:name w:val="footer"/>
    <w:basedOn w:val="1"/>
    <w:link w:val="21"/>
    <w:qFormat/>
    <w:uiPriority w:val="99"/>
    <w:pPr>
      <w:tabs>
        <w:tab w:val="center" w:pos="4153"/>
        <w:tab w:val="right" w:pos="8306"/>
      </w:tabs>
      <w:snapToGrid w:val="0"/>
      <w:jc w:val="left"/>
    </w:pPr>
    <w:rPr>
      <w:rFonts w:ascii="Times New Roman" w:hAnsi="Times New Roman"/>
      <w:sz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99"/>
    <w:pPr>
      <w:spacing w:before="100" w:beforeAutospacing="1" w:after="100" w:afterAutospacing="1"/>
      <w:jc w:val="left"/>
    </w:pPr>
    <w:rPr>
      <w:sz w:val="24"/>
    </w:rPr>
  </w:style>
  <w:style w:type="character" w:styleId="12">
    <w:name w:val="Strong"/>
    <w:basedOn w:val="11"/>
    <w:qFormat/>
    <w:uiPriority w:val="0"/>
    <w:rPr>
      <w:b/>
      <w:bCs/>
    </w:rPr>
  </w:style>
  <w:style w:type="character" w:styleId="13">
    <w:name w:val="Hyperlink"/>
    <w:basedOn w:val="11"/>
    <w:qFormat/>
    <w:uiPriority w:val="0"/>
    <w:rPr>
      <w:color w:val="5B677D"/>
      <w:u w:val="none"/>
    </w:rPr>
  </w:style>
  <w:style w:type="paragraph" w:customStyle="1" w:styleId="14">
    <w:name w:val="正文A"/>
    <w:basedOn w:val="1"/>
    <w:qFormat/>
    <w:uiPriority w:val="4"/>
    <w:pPr>
      <w:widowControl/>
      <w:spacing w:line="580" w:lineRule="exact"/>
      <w:ind w:firstLine="640"/>
      <w:jc w:val="left"/>
    </w:pPr>
    <w:rPr>
      <w:rFonts w:ascii="仿宋_GB2312" w:hAnsi="仿宋_GB2312" w:eastAsia="仿宋_GB2312" w:cs="宋体"/>
      <w:sz w:val="32"/>
      <w:szCs w:val="32"/>
    </w:rPr>
  </w:style>
  <w:style w:type="paragraph" w:customStyle="1" w:styleId="15">
    <w:name w:val="List Paragraph"/>
    <w:basedOn w:val="1"/>
    <w:unhideWhenUsed/>
    <w:qFormat/>
    <w:uiPriority w:val="99"/>
    <w:pPr>
      <w:ind w:firstLine="420"/>
    </w:pPr>
  </w:style>
  <w:style w:type="paragraph" w:customStyle="1" w:styleId="16">
    <w:name w:val="样式1"/>
    <w:basedOn w:val="1"/>
    <w:link w:val="18"/>
    <w:qFormat/>
    <w:uiPriority w:val="0"/>
    <w:pPr>
      <w:ind w:firstLine="560"/>
    </w:pPr>
  </w:style>
  <w:style w:type="paragraph" w:customStyle="1" w:styleId="17">
    <w:name w:val="样式2"/>
    <w:basedOn w:val="8"/>
    <w:link w:val="20"/>
    <w:qFormat/>
    <w:uiPriority w:val="0"/>
    <w:pPr>
      <w:pBdr>
        <w:bottom w:val="none" w:color="auto" w:sz="0" w:space="0"/>
      </w:pBdr>
      <w:ind w:firstLine="360"/>
    </w:pPr>
  </w:style>
  <w:style w:type="character" w:customStyle="1" w:styleId="18">
    <w:name w:val="样式1 Char"/>
    <w:basedOn w:val="11"/>
    <w:link w:val="16"/>
    <w:qFormat/>
    <w:uiPriority w:val="0"/>
    <w:rPr>
      <w:rFonts w:ascii="仿宋" w:hAnsi="仿宋" w:eastAsia="仿宋"/>
      <w:kern w:val="2"/>
      <w:sz w:val="28"/>
      <w:szCs w:val="24"/>
    </w:rPr>
  </w:style>
  <w:style w:type="character" w:customStyle="1" w:styleId="19">
    <w:name w:val="页眉 Char"/>
    <w:basedOn w:val="11"/>
    <w:link w:val="8"/>
    <w:qFormat/>
    <w:uiPriority w:val="99"/>
    <w:rPr>
      <w:rFonts w:ascii="仿宋" w:hAnsi="仿宋" w:eastAsia="仿宋"/>
      <w:kern w:val="2"/>
      <w:sz w:val="18"/>
      <w:szCs w:val="18"/>
    </w:rPr>
  </w:style>
  <w:style w:type="character" w:customStyle="1" w:styleId="20">
    <w:name w:val="样式2 Char"/>
    <w:basedOn w:val="19"/>
    <w:link w:val="17"/>
    <w:qFormat/>
    <w:uiPriority w:val="0"/>
  </w:style>
  <w:style w:type="character" w:customStyle="1" w:styleId="21">
    <w:name w:val="页脚 Char"/>
    <w:basedOn w:val="11"/>
    <w:link w:val="7"/>
    <w:qFormat/>
    <w:uiPriority w:val="99"/>
    <w:rPr>
      <w:rFonts w:eastAsia="仿宋"/>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37</Pages>
  <Words>17483</Words>
  <Characters>19051</Characters>
  <Lines>46</Lines>
  <Paragraphs>13</Paragraphs>
  <TotalTime>51</TotalTime>
  <ScaleCrop>false</ScaleCrop>
  <LinksUpToDate>false</LinksUpToDate>
  <CharactersWithSpaces>19055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2023-04-19T10:28:37Z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EEE389883CF74B6194E68F7A3EAE6ED9</vt:lpwstr>
  </property>
</Properties>
</file>